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方正小标宋简体" w:hAnsi="Times New Roman" w:eastAsia="方正小标宋简体" w:cs="方正小标宋简体"/>
          <w:spacing w:val="20"/>
          <w:sz w:val="96"/>
          <w:szCs w:val="96"/>
        </w:rPr>
      </w:pPr>
    </w:p>
    <w:p>
      <w:pPr>
        <w:spacing w:line="1000" w:lineRule="exact"/>
        <w:rPr>
          <w:rFonts w:ascii="方正小标宋简体" w:hAnsi="Times New Roman" w:eastAsia="方正小标宋简体" w:cs="Times New Roman"/>
          <w:spacing w:val="20"/>
          <w:sz w:val="84"/>
          <w:szCs w:val="84"/>
        </w:rPr>
      </w:pPr>
      <w:r>
        <w:rPr>
          <w:rFonts w:hint="eastAsia" w:ascii="方正小标宋简体" w:hAnsi="Times New Roman" w:eastAsia="方正小标宋简体" w:cs="方正小标宋简体"/>
          <w:spacing w:val="192"/>
          <w:sz w:val="84"/>
          <w:szCs w:val="84"/>
        </w:rPr>
        <w:t>莆田市财政</w:t>
      </w:r>
      <w:r>
        <w:rPr>
          <w:rFonts w:hint="eastAsia" w:ascii="方正小标宋简体" w:hAnsi="Times New Roman" w:eastAsia="方正小标宋简体" w:cs="方正小标宋简体"/>
          <w:spacing w:val="20"/>
          <w:sz w:val="84"/>
          <w:szCs w:val="84"/>
        </w:rPr>
        <w:t>局</w:t>
      </w:r>
    </w:p>
    <w:p>
      <w:pPr>
        <w:spacing w:line="1000" w:lineRule="exact"/>
        <w:ind w:firstLine="3942" w:firstLineChars="448"/>
        <w:rPr>
          <w:rFonts w:ascii="方正小标宋简体" w:hAnsi="Times New Roman" w:eastAsia="方正小标宋简体" w:cs="Times New Roman"/>
          <w:spacing w:val="20"/>
          <w:sz w:val="84"/>
          <w:szCs w:val="84"/>
        </w:rPr>
      </w:pPr>
      <w:r>
        <w:rPr>
          <w:rFonts w:ascii="方正小标宋简体" w:hAnsi="Times New Roman" w:eastAsia="方正小标宋简体" w:cs="方正小标宋简体"/>
          <w:spacing w:val="20"/>
          <w:sz w:val="84"/>
          <w:szCs w:val="84"/>
        </w:rPr>
        <w:t xml:space="preserve">   </w:t>
      </w:r>
      <w:r>
        <w:rPr>
          <w:rFonts w:hint="eastAsia" w:ascii="方正小标宋简体" w:hAnsi="Times New Roman" w:eastAsia="方正小标宋简体" w:cs="方正小标宋简体"/>
          <w:spacing w:val="20"/>
          <w:sz w:val="84"/>
          <w:szCs w:val="84"/>
        </w:rPr>
        <w:t xml:space="preserve">   文件</w:t>
      </w:r>
    </w:p>
    <w:p>
      <w:pPr>
        <w:spacing w:line="1000" w:lineRule="exact"/>
        <w:rPr>
          <w:rFonts w:ascii="方正小标宋简体" w:hAnsi="Times New Roman" w:eastAsia="方正小标宋简体" w:cs="Times New Roman"/>
          <w:spacing w:val="20"/>
          <w:sz w:val="84"/>
          <w:szCs w:val="84"/>
        </w:rPr>
      </w:pPr>
      <w:r>
        <w:rPr>
          <w:rFonts w:hint="eastAsia" w:ascii="方正小标宋简体" w:hAnsi="Times New Roman" w:eastAsia="方正小标宋简体" w:cs="方正小标宋简体"/>
          <w:spacing w:val="20"/>
          <w:sz w:val="84"/>
          <w:szCs w:val="84"/>
        </w:rPr>
        <w:t>莆田市农业农村局</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jc w:val="center"/>
        <w:rPr>
          <w:rFonts w:ascii="Times New Roman" w:hAnsi="Times New Roman" w:cs="Times New Roman"/>
        </w:rPr>
      </w:pPr>
      <w:r>
        <w:rPr>
          <w:rFonts w:hint="eastAsia" w:ascii="楷体_GB2312" w:hAnsi="Times New Roman" w:eastAsia="楷体_GB2312" w:cs="楷体_GB2312"/>
          <w:sz w:val="32"/>
          <w:szCs w:val="32"/>
        </w:rPr>
        <w:t>　莆财农〔</w:t>
      </w:r>
      <w:r>
        <w:rPr>
          <w:rFonts w:ascii="楷体_GB2312" w:hAnsi="Times New Roman" w:eastAsia="楷体_GB2312" w:cs="楷体_GB2312"/>
          <w:sz w:val="32"/>
          <w:szCs w:val="32"/>
        </w:rPr>
        <w:t>20</w:t>
      </w:r>
      <w:r>
        <w:rPr>
          <w:rFonts w:hint="eastAsia" w:ascii="楷体_GB2312" w:hAnsi="Times New Roman" w:eastAsia="楷体_GB2312" w:cs="楷体_GB2312"/>
          <w:sz w:val="32"/>
          <w:szCs w:val="32"/>
        </w:rPr>
        <w:t>2</w:t>
      </w:r>
      <w:r>
        <w:rPr>
          <w:rFonts w:hint="default" w:ascii="楷体_GB2312" w:hAnsi="Times New Roman" w:eastAsia="楷体_GB2312" w:cs="楷体_GB2312"/>
          <w:sz w:val="32"/>
          <w:szCs w:val="32"/>
          <w:lang w:val="en-US"/>
        </w:rPr>
        <w:t>4</w:t>
      </w:r>
      <w:r>
        <w:rPr>
          <w:rFonts w:hint="eastAsia" w:ascii="楷体_GB2312" w:hAnsi="Times New Roman" w:eastAsia="楷体_GB2312" w:cs="楷体_GB2312"/>
          <w:sz w:val="32"/>
          <w:szCs w:val="32"/>
        </w:rPr>
        <w:t>〕</w:t>
      </w:r>
      <w:r>
        <w:rPr>
          <w:rFonts w:hint="eastAsia" w:ascii="楷体_GB2312" w:hAnsi="Times New Roman" w:eastAsia="楷体_GB2312" w:cs="楷体_GB2312"/>
          <w:sz w:val="32"/>
          <w:szCs w:val="32"/>
          <w:lang w:val="en-US" w:eastAsia="zh-CN"/>
        </w:rPr>
        <w:t>77</w:t>
      </w:r>
      <w:r>
        <w:rPr>
          <w:rFonts w:hint="eastAsia" w:ascii="楷体_GB2312" w:hAnsi="Times New Roman" w:eastAsia="楷体_GB2312" w:cs="楷体_GB2312"/>
          <w:sz w:val="32"/>
          <w:szCs w:val="32"/>
        </w:rPr>
        <w:t>号</w:t>
      </w:r>
    </w:p>
    <w:p>
      <w:pPr>
        <w:spacing w:line="520" w:lineRule="exact"/>
        <w:rPr>
          <w:rFonts w:ascii="仿宋_GB2312" w:hAnsi="Times New Roman" w:eastAsia="仿宋_GB2312" w:cs="Times New Roman"/>
          <w:sz w:val="30"/>
          <w:szCs w:val="30"/>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72390</wp:posOffset>
                </wp:positionV>
                <wp:extent cx="5776595" cy="1270"/>
                <wp:effectExtent l="17145" t="11430" r="16510" b="15875"/>
                <wp:wrapNone/>
                <wp:docPr id="1" name="任意多边形 1"/>
                <wp:cNvGraphicFramePr/>
                <a:graphic xmlns:a="http://schemas.openxmlformats.org/drawingml/2006/main">
                  <a:graphicData uri="http://schemas.microsoft.com/office/word/2010/wordprocessingShape">
                    <wps:wsp>
                      <wps:cNvSpPr/>
                      <wps:spPr bwMode="auto">
                        <a:xfrm>
                          <a:off x="0" y="0"/>
                          <a:ext cx="5776595" cy="1270"/>
                        </a:xfrm>
                        <a:custGeom>
                          <a:avLst/>
                          <a:gdLst>
                            <a:gd name="T0" fmla="*/ 0 w 9097"/>
                            <a:gd name="T1" fmla="*/ 0 h 2"/>
                            <a:gd name="T2" fmla="*/ 5776595 w 9097"/>
                            <a:gd name="T3" fmla="*/ 1270 h 2"/>
                            <a:gd name="T4" fmla="*/ 0 60000 65536"/>
                            <a:gd name="T5" fmla="*/ 0 60000 65536"/>
                          </a:gdLst>
                          <a:ahLst/>
                          <a:cxnLst>
                            <a:cxn ang="T4">
                              <a:pos x="T0" y="T1"/>
                            </a:cxn>
                            <a:cxn ang="T5">
                              <a:pos x="T2" y="T3"/>
                            </a:cxn>
                          </a:cxnLst>
                          <a:rect l="0" t="0" r="r" b="b"/>
                          <a:pathLst>
                            <a:path w="9097" h="2">
                              <a:moveTo>
                                <a:pt x="0" y="0"/>
                              </a:moveTo>
                              <a:lnTo>
                                <a:pt x="9097" y="2"/>
                              </a:lnTo>
                            </a:path>
                          </a:pathLst>
                        </a:custGeom>
                        <a:noFill/>
                        <a:ln w="19050">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0pt;margin-top:5.7pt;height:0.1pt;width:454.85pt;z-index:251659264;mso-width-relative:page;mso-height-relative:page;" filled="f" stroked="t" coordsize="9097,2" o:gfxdata="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" path="m0,0l9097,2e">
                <v:path o:connectlocs="0,0;@0,806450" o:connectangles="0,0"/>
                <v:fill on="f" focussize="0,0"/>
                <v:stroke weight="1.5pt" color="#000000" joinstyle="round"/>
                <v:imagedata o:title=""/>
                <o:lock v:ext="edit" aspectratio="f"/>
              </v:shape>
            </w:pict>
          </mc:Fallback>
        </mc:AlternateContent>
      </w:r>
    </w:p>
    <w:p>
      <w:pPr>
        <w:jc w:val="center"/>
        <w:rPr>
          <w:rFonts w:hint="eastAsia" w:ascii="方正小标宋简体" w:eastAsia="方正小标宋简体"/>
          <w:sz w:val="40"/>
          <w:szCs w:val="40"/>
          <w:lang w:eastAsia="zh-CN"/>
        </w:rPr>
      </w:pPr>
      <w:r>
        <w:rPr>
          <w:rFonts w:hint="eastAsia" w:ascii="方正小标宋简体" w:eastAsia="方正小标宋简体"/>
          <w:sz w:val="40"/>
          <w:szCs w:val="40"/>
        </w:rPr>
        <w:t>莆田市财政局  莆田市农业农村局关于</w:t>
      </w:r>
      <w:r>
        <w:rPr>
          <w:rFonts w:hint="eastAsia" w:ascii="方正小标宋简体" w:eastAsia="方正小标宋简体"/>
          <w:sz w:val="40"/>
          <w:szCs w:val="40"/>
          <w:lang w:eastAsia="zh-CN"/>
        </w:rPr>
        <w:t>提前</w:t>
      </w:r>
    </w:p>
    <w:p>
      <w:pPr>
        <w:jc w:val="center"/>
        <w:rPr>
          <w:rFonts w:hint="eastAsia" w:ascii="方正小标宋简体" w:eastAsia="方正小标宋简体"/>
          <w:sz w:val="40"/>
          <w:szCs w:val="40"/>
          <w:lang w:val="en-US" w:eastAsia="zh-CN"/>
        </w:rPr>
      </w:pPr>
      <w:r>
        <w:rPr>
          <w:rFonts w:hint="eastAsia" w:ascii="方正小标宋简体" w:eastAsia="方正小标宋简体"/>
          <w:sz w:val="40"/>
          <w:szCs w:val="40"/>
        </w:rPr>
        <w:t>下达202</w:t>
      </w:r>
      <w:r>
        <w:rPr>
          <w:rFonts w:hint="eastAsia" w:ascii="方正小标宋简体" w:eastAsia="方正小标宋简体"/>
          <w:sz w:val="40"/>
          <w:szCs w:val="40"/>
          <w:lang w:val="en-US" w:eastAsia="zh-CN"/>
        </w:rPr>
        <w:t>5</w:t>
      </w:r>
      <w:r>
        <w:rPr>
          <w:rFonts w:hint="eastAsia" w:ascii="方正小标宋简体" w:eastAsia="方正小标宋简体"/>
          <w:sz w:val="40"/>
          <w:szCs w:val="40"/>
        </w:rPr>
        <w:t>年</w:t>
      </w:r>
      <w:r>
        <w:rPr>
          <w:rFonts w:hint="eastAsia" w:ascii="方正小标宋简体" w:eastAsia="方正小标宋简体"/>
          <w:sz w:val="40"/>
          <w:szCs w:val="40"/>
          <w:lang w:val="en-US" w:eastAsia="zh-CN"/>
        </w:rPr>
        <w:t>动</w:t>
      </w:r>
      <w:r>
        <w:rPr>
          <w:rFonts w:hint="eastAsia" w:ascii="方正小标宋简体" w:eastAsia="方正小标宋简体"/>
          <w:sz w:val="40"/>
          <w:szCs w:val="40"/>
        </w:rPr>
        <w:t>植物疫病防控</w:t>
      </w:r>
      <w:r>
        <w:rPr>
          <w:rFonts w:hint="eastAsia" w:ascii="方正小标宋简体" w:eastAsia="方正小标宋简体"/>
          <w:sz w:val="40"/>
          <w:szCs w:val="40"/>
          <w:lang w:val="en-US" w:eastAsia="zh-CN"/>
        </w:rPr>
        <w:t>与农产品</w:t>
      </w:r>
    </w:p>
    <w:p>
      <w:pPr>
        <w:jc w:val="center"/>
        <w:rPr>
          <w:rFonts w:hint="eastAsia" w:ascii="方正小标宋简体" w:eastAsia="方正小标宋简体"/>
          <w:sz w:val="40"/>
          <w:szCs w:val="40"/>
        </w:rPr>
      </w:pPr>
      <w:r>
        <w:rPr>
          <w:rFonts w:hint="eastAsia" w:ascii="方正小标宋简体" w:eastAsia="方正小标宋简体"/>
          <w:sz w:val="40"/>
          <w:szCs w:val="40"/>
          <w:lang w:val="en-US" w:eastAsia="zh-CN"/>
        </w:rPr>
        <w:t>质量安全专项资金</w:t>
      </w:r>
      <w:r>
        <w:rPr>
          <w:rFonts w:hint="eastAsia" w:ascii="方正小标宋简体" w:eastAsia="方正小标宋简体"/>
          <w:sz w:val="40"/>
          <w:szCs w:val="40"/>
        </w:rPr>
        <w:t>的通知</w:t>
      </w:r>
    </w:p>
    <w:p>
      <w:pPr>
        <w:rPr>
          <w:rFonts w:hint="eastAsia" w:ascii="仿宋_GB2312" w:eastAsia="仿宋_GB2312"/>
          <w:b/>
          <w:sz w:val="32"/>
          <w:szCs w:val="32"/>
        </w:rPr>
      </w:pPr>
    </w:p>
    <w:p>
      <w:pPr>
        <w:rPr>
          <w:rFonts w:hint="eastAsia" w:ascii="仿宋_GB2312" w:eastAsia="仿宋_GB2312"/>
          <w:sz w:val="32"/>
          <w:szCs w:val="32"/>
        </w:rPr>
      </w:pPr>
      <w:r>
        <w:rPr>
          <w:rFonts w:hint="eastAsia" w:ascii="仿宋_GB2312" w:eastAsia="仿宋_GB2312"/>
          <w:sz w:val="32"/>
          <w:szCs w:val="32"/>
        </w:rPr>
        <w:t>莆田市</w:t>
      </w:r>
      <w:r>
        <w:rPr>
          <w:rFonts w:hint="eastAsia" w:ascii="仿宋_GB2312" w:eastAsia="仿宋_GB2312"/>
          <w:sz w:val="32"/>
          <w:szCs w:val="32"/>
          <w:lang w:val="en-US" w:eastAsia="zh-CN"/>
        </w:rPr>
        <w:t>动物疫病预防控制中心、莆田市植保植检站：</w:t>
      </w:r>
    </w:p>
    <w:p>
      <w:pPr>
        <w:ind w:firstLine="43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为加强动植物疫病防控，推进农业生产发展，根据《福建省财政厅  福建省农业农村厅关于</w:t>
      </w:r>
      <w:r>
        <w:rPr>
          <w:rFonts w:hint="eastAsia" w:ascii="仿宋_GB2312" w:hAnsi="仿宋_GB2312" w:eastAsia="仿宋_GB2312" w:cs="仿宋_GB2312"/>
          <w:sz w:val="32"/>
          <w:szCs w:val="32"/>
          <w:lang w:val="en-US" w:eastAsia="zh-CN"/>
        </w:rPr>
        <w:t>提前</w:t>
      </w:r>
      <w:r>
        <w:rPr>
          <w:rFonts w:hint="eastAsia" w:ascii="仿宋_GB2312" w:hAnsi="仿宋_GB2312" w:eastAsia="仿宋_GB2312" w:cs="仿宋_GB2312"/>
          <w:sz w:val="32"/>
          <w:szCs w:val="32"/>
        </w:rPr>
        <w:t>下达202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年动植物疫病防控</w:t>
      </w:r>
      <w:r>
        <w:rPr>
          <w:rFonts w:hint="eastAsia" w:ascii="仿宋_GB2312" w:hAnsi="仿宋_GB2312" w:eastAsia="仿宋_GB2312" w:cs="仿宋_GB2312"/>
          <w:sz w:val="32"/>
          <w:szCs w:val="32"/>
          <w:lang w:val="en-US" w:eastAsia="zh-CN"/>
        </w:rPr>
        <w:t>与农产品质量安全</w:t>
      </w:r>
      <w:r>
        <w:rPr>
          <w:rFonts w:hint="eastAsia" w:ascii="仿宋_GB2312" w:hAnsi="仿宋_GB2312" w:eastAsia="仿宋_GB2312" w:cs="仿宋_GB2312"/>
          <w:sz w:val="32"/>
          <w:szCs w:val="32"/>
        </w:rPr>
        <w:t>专项资金的通知》（闽财农指〔20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73</w:t>
      </w:r>
      <w:r>
        <w:rPr>
          <w:rFonts w:hint="eastAsia" w:ascii="仿宋_GB2312" w:hAnsi="仿宋_GB2312" w:eastAsia="仿宋_GB2312" w:cs="仿宋_GB2312"/>
          <w:sz w:val="32"/>
          <w:szCs w:val="32"/>
        </w:rPr>
        <w:t>号）精神，经研究，现</w:t>
      </w:r>
      <w:r>
        <w:rPr>
          <w:rFonts w:hint="eastAsia" w:ascii="仿宋_GB2312" w:hAnsi="仿宋_GB2312" w:eastAsia="仿宋_GB2312" w:cs="仿宋_GB2312"/>
          <w:sz w:val="32"/>
          <w:szCs w:val="32"/>
          <w:lang w:eastAsia="zh-CN"/>
        </w:rPr>
        <w:t>提前</w:t>
      </w:r>
      <w:r>
        <w:rPr>
          <w:rFonts w:hint="eastAsia" w:ascii="仿宋_GB2312" w:hAnsi="仿宋_GB2312" w:eastAsia="仿宋_GB2312" w:cs="仿宋_GB2312"/>
          <w:sz w:val="32"/>
          <w:szCs w:val="32"/>
        </w:rPr>
        <w:t>下达202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年动植物疫病</w:t>
      </w:r>
      <w:r>
        <w:rPr>
          <w:rFonts w:hint="eastAsia" w:ascii="仿宋_GB2312" w:hAnsi="仿宋_GB2312" w:eastAsia="仿宋_GB2312" w:cs="仿宋_GB2312"/>
          <w:sz w:val="32"/>
          <w:szCs w:val="32"/>
          <w:lang w:val="en-US" w:eastAsia="zh-CN"/>
        </w:rPr>
        <w:t>防控与农产品质量安全</w:t>
      </w:r>
      <w:r>
        <w:rPr>
          <w:rFonts w:hint="eastAsia" w:ascii="仿宋_GB2312" w:hAnsi="仿宋_GB2312" w:eastAsia="仿宋_GB2312" w:cs="仿宋_GB2312"/>
          <w:sz w:val="32"/>
          <w:szCs w:val="32"/>
        </w:rPr>
        <w:t>专项资金</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万元，其中动物疫病监测1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、农作物有害生物预警与防控</w:t>
      </w:r>
      <w:r>
        <w:rPr>
          <w:rFonts w:hint="eastAsia" w:ascii="仿宋_GB2312" w:hAnsi="仿宋_GB2312" w:eastAsia="仿宋_GB2312" w:cs="仿宋_GB2312"/>
          <w:sz w:val="32"/>
          <w:szCs w:val="32"/>
          <w:lang w:val="en-US" w:eastAsia="zh-CN"/>
        </w:rPr>
        <w:t>10万元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收入列“1100252-农林水共同财政事权转移支付收入”科目，支出列</w:t>
      </w:r>
      <w:r>
        <w:rPr>
          <w:rFonts w:hint="eastAsia" w:ascii="仿宋_GB2312" w:hAnsi="仿宋_GB2312" w:eastAsia="仿宋_GB2312" w:cs="仿宋_GB2312"/>
          <w:sz w:val="32"/>
          <w:szCs w:val="32"/>
        </w:rPr>
        <w:t>“2130108-病虫害控制”科目。</w:t>
      </w:r>
    </w:p>
    <w:p>
      <w:pPr>
        <w:ind w:firstLine="43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请按照</w:t>
      </w:r>
      <w:r>
        <w:rPr>
          <w:rFonts w:hint="eastAsia" w:ascii="仿宋_GB2312" w:hAnsi="仿宋_GB2312" w:eastAsia="仿宋_GB2312" w:cs="仿宋_GB2312"/>
          <w:sz w:val="32"/>
          <w:szCs w:val="32"/>
          <w:lang w:val="en-US" w:eastAsia="zh-CN"/>
        </w:rPr>
        <w:t>专项</w:t>
      </w:r>
      <w:r>
        <w:rPr>
          <w:rFonts w:hint="eastAsia" w:ascii="仿宋_GB2312" w:hAnsi="仿宋_GB2312" w:eastAsia="仿宋_GB2312" w:cs="仿宋_GB2312"/>
          <w:sz w:val="32"/>
          <w:szCs w:val="32"/>
        </w:rPr>
        <w:t>资金管理办法</w:t>
      </w:r>
      <w:r>
        <w:rPr>
          <w:rFonts w:hint="eastAsia" w:ascii="仿宋_GB2312" w:hAnsi="仿宋_GB2312" w:eastAsia="仿宋_GB2312" w:cs="仿宋_GB2312"/>
          <w:sz w:val="32"/>
          <w:szCs w:val="32"/>
          <w:lang w:eastAsia="zh-CN"/>
        </w:rPr>
        <w:t>和有关项目实施</w:t>
      </w:r>
      <w:r>
        <w:rPr>
          <w:rFonts w:hint="eastAsia" w:ascii="仿宋_GB2312" w:hAnsi="仿宋_GB2312" w:eastAsia="仿宋_GB2312" w:cs="仿宋_GB2312"/>
          <w:sz w:val="32"/>
          <w:szCs w:val="32"/>
        </w:rPr>
        <w:t>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加强资金管理，及时</w:t>
      </w:r>
      <w:r>
        <w:rPr>
          <w:rFonts w:hint="eastAsia" w:ascii="仿宋_GB2312" w:hAnsi="仿宋_GB2312" w:eastAsia="仿宋_GB2312" w:cs="仿宋_GB2312"/>
          <w:sz w:val="32"/>
          <w:szCs w:val="32"/>
          <w:lang w:val="en-US" w:eastAsia="zh-CN"/>
        </w:rPr>
        <w:t>拨付资金，做好绩效跟踪管理，切实提高财政资金使用效益。</w:t>
      </w:r>
    </w:p>
    <w:p>
      <w:pPr>
        <w:ind w:left="1918" w:leftChars="304" w:hanging="1280" w:hangingChars="400"/>
        <w:rPr>
          <w:rFonts w:hint="eastAsia" w:ascii="仿宋_GB2312" w:eastAsia="仿宋_GB2312"/>
          <w:sz w:val="32"/>
          <w:szCs w:val="32"/>
        </w:rPr>
      </w:pPr>
      <w:r>
        <w:rPr>
          <w:rFonts w:hint="eastAsia" w:ascii="仿宋_GB2312" w:eastAsia="仿宋_GB2312"/>
          <w:sz w:val="32"/>
          <w:szCs w:val="32"/>
        </w:rPr>
        <w:t>附件：1. 202</w:t>
      </w:r>
      <w:r>
        <w:rPr>
          <w:rFonts w:hint="eastAsia" w:ascii="仿宋_GB2312" w:eastAsia="仿宋_GB2312"/>
          <w:sz w:val="32"/>
          <w:szCs w:val="32"/>
          <w:lang w:val="en-US" w:eastAsia="zh-CN"/>
        </w:rPr>
        <w:t>5</w:t>
      </w:r>
      <w:r>
        <w:rPr>
          <w:rFonts w:hint="eastAsia" w:ascii="仿宋_GB2312" w:eastAsia="仿宋_GB2312"/>
          <w:sz w:val="32"/>
          <w:szCs w:val="32"/>
        </w:rPr>
        <w:t>年动植物疫病防控</w:t>
      </w:r>
      <w:r>
        <w:rPr>
          <w:rFonts w:hint="eastAsia" w:ascii="仿宋_GB2312" w:eastAsia="仿宋_GB2312"/>
          <w:sz w:val="32"/>
          <w:szCs w:val="32"/>
          <w:lang w:val="en-US" w:eastAsia="zh-CN"/>
        </w:rPr>
        <w:t>与农产品质量安全</w:t>
      </w:r>
      <w:r>
        <w:rPr>
          <w:rFonts w:hint="eastAsia" w:ascii="仿宋_GB2312" w:eastAsia="仿宋_GB2312"/>
          <w:sz w:val="32"/>
          <w:szCs w:val="32"/>
        </w:rPr>
        <w:t>专项资金分配表</w:t>
      </w:r>
    </w:p>
    <w:p>
      <w:pPr>
        <w:ind w:left="1920" w:hanging="1920" w:hangingChars="600"/>
        <w:rPr>
          <w:rFonts w:hint="eastAsia" w:ascii="仿宋_GB2312" w:eastAsia="仿宋_GB2312"/>
          <w:sz w:val="32"/>
          <w:szCs w:val="32"/>
        </w:rPr>
      </w:pPr>
      <w:r>
        <w:rPr>
          <w:rFonts w:hint="eastAsia" w:ascii="仿宋_GB2312" w:eastAsia="仿宋_GB2312"/>
          <w:sz w:val="32"/>
          <w:szCs w:val="32"/>
        </w:rPr>
        <w:t xml:space="preserve">          2.202</w:t>
      </w:r>
      <w:r>
        <w:rPr>
          <w:rFonts w:hint="eastAsia" w:ascii="仿宋_GB2312" w:eastAsia="仿宋_GB2312"/>
          <w:sz w:val="32"/>
          <w:szCs w:val="32"/>
          <w:lang w:val="en-US" w:eastAsia="zh-CN"/>
        </w:rPr>
        <w:t>5</w:t>
      </w:r>
      <w:r>
        <w:rPr>
          <w:rFonts w:hint="eastAsia" w:ascii="仿宋_GB2312" w:eastAsia="仿宋_GB2312"/>
          <w:sz w:val="32"/>
          <w:szCs w:val="32"/>
        </w:rPr>
        <w:t>年动植物疫病防控</w:t>
      </w:r>
      <w:r>
        <w:rPr>
          <w:rFonts w:hint="eastAsia" w:ascii="仿宋_GB2312" w:eastAsia="仿宋_GB2312"/>
          <w:sz w:val="32"/>
          <w:szCs w:val="32"/>
          <w:lang w:val="en-US" w:eastAsia="zh-CN"/>
        </w:rPr>
        <w:t>与农产品质量安全</w:t>
      </w:r>
      <w:r>
        <w:rPr>
          <w:rFonts w:hint="eastAsia" w:ascii="仿宋_GB2312" w:eastAsia="仿宋_GB2312"/>
          <w:sz w:val="32"/>
          <w:szCs w:val="32"/>
        </w:rPr>
        <w:t>专项任务清单</w:t>
      </w:r>
    </w:p>
    <w:p>
      <w:pPr>
        <w:ind w:left="1920" w:hanging="1920" w:hangingChars="600"/>
        <w:rPr>
          <w:rFonts w:hint="eastAsia" w:ascii="仿宋_GB2312" w:eastAsia="仿宋_GB2312"/>
          <w:sz w:val="32"/>
          <w:szCs w:val="32"/>
        </w:rPr>
      </w:pPr>
      <w:r>
        <w:rPr>
          <w:rFonts w:hint="eastAsia" w:ascii="仿宋_GB2312" w:eastAsia="仿宋_GB2312"/>
          <w:sz w:val="32"/>
          <w:szCs w:val="32"/>
        </w:rPr>
        <w:t>　　　    3.</w:t>
      </w:r>
      <w:r>
        <w:rPr>
          <w:rFonts w:hint="eastAsia" w:ascii="仿宋_GB2312" w:eastAsia="仿宋_GB2312"/>
          <w:sz w:val="32"/>
          <w:szCs w:val="32"/>
          <w:lang w:val="en-US" w:eastAsia="zh-CN"/>
        </w:rPr>
        <w:t>2025年度</w:t>
      </w:r>
      <w:r>
        <w:rPr>
          <w:rFonts w:hint="eastAsia" w:ascii="仿宋_GB2312" w:eastAsia="仿宋_GB2312"/>
          <w:sz w:val="32"/>
          <w:szCs w:val="32"/>
        </w:rPr>
        <w:t>动物疫病防控与农产品质量安全专项转移支付绩效目标表</w:t>
      </w:r>
    </w:p>
    <w:p>
      <w:pPr>
        <w:ind w:left="1920" w:hanging="1920" w:hangingChars="60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4.2025年动物疫病监测项目实施方案</w:t>
      </w:r>
    </w:p>
    <w:p>
      <w:pPr>
        <w:pStyle w:val="2"/>
        <w:rPr>
          <w:rFonts w:hint="eastAsia"/>
          <w:lang w:val="en-US" w:eastAsia="zh-CN"/>
        </w:rPr>
      </w:pPr>
    </w:p>
    <w:p>
      <w:pPr>
        <w:spacing w:line="320" w:lineRule="exact"/>
        <w:rPr>
          <w:rFonts w:hint="eastAsia" w:ascii="仿宋_GB2312" w:hAnsi="仿宋_GB2312" w:eastAsia="仿宋_GB2312" w:cs="仿宋_GB2312"/>
          <w:b w:val="0"/>
          <w:bCs/>
          <w:color w:val="000000"/>
          <w:sz w:val="32"/>
          <w:szCs w:val="32"/>
        </w:rPr>
      </w:pPr>
      <w:r>
        <w:rPr>
          <w:rFonts w:hint="eastAsia" w:ascii="仿宋_GB2312" w:eastAsia="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5.</w:t>
      </w:r>
      <w:r>
        <w:rPr>
          <w:rFonts w:hint="eastAsia" w:ascii="仿宋_GB2312" w:hAnsi="仿宋_GB2312" w:eastAsia="仿宋_GB2312" w:cs="仿宋_GB2312"/>
          <w:b w:val="0"/>
          <w:bCs/>
          <w:color w:val="000000"/>
          <w:sz w:val="32"/>
          <w:szCs w:val="32"/>
        </w:rPr>
        <w:t>202</w:t>
      </w:r>
      <w:r>
        <w:rPr>
          <w:rFonts w:hint="eastAsia" w:ascii="仿宋_GB2312" w:hAnsi="仿宋_GB2312" w:eastAsia="仿宋_GB2312" w:cs="仿宋_GB2312"/>
          <w:b w:val="0"/>
          <w:bCs/>
          <w:color w:val="000000"/>
          <w:sz w:val="32"/>
          <w:szCs w:val="32"/>
          <w:lang w:val="en-US" w:eastAsia="zh-CN"/>
        </w:rPr>
        <w:t>5</w:t>
      </w:r>
      <w:r>
        <w:rPr>
          <w:rFonts w:hint="eastAsia" w:ascii="仿宋_GB2312" w:hAnsi="仿宋_GB2312" w:eastAsia="仿宋_GB2312" w:cs="仿宋_GB2312"/>
          <w:b w:val="0"/>
          <w:bCs/>
          <w:color w:val="000000"/>
          <w:sz w:val="32"/>
          <w:szCs w:val="32"/>
        </w:rPr>
        <w:t>年农作物有害生物</w:t>
      </w:r>
      <w:r>
        <w:rPr>
          <w:rFonts w:hint="eastAsia" w:ascii="仿宋_GB2312" w:hAnsi="仿宋_GB2312" w:eastAsia="仿宋_GB2312" w:cs="仿宋_GB2312"/>
          <w:b w:val="0"/>
          <w:bCs/>
          <w:color w:val="000000"/>
          <w:sz w:val="32"/>
          <w:szCs w:val="32"/>
          <w:lang w:eastAsia="zh-CN"/>
        </w:rPr>
        <w:t>监测</w:t>
      </w:r>
      <w:r>
        <w:rPr>
          <w:rFonts w:hint="eastAsia" w:ascii="仿宋_GB2312" w:hAnsi="仿宋_GB2312" w:eastAsia="仿宋_GB2312" w:cs="仿宋_GB2312"/>
          <w:b w:val="0"/>
          <w:bCs/>
          <w:color w:val="000000"/>
          <w:sz w:val="32"/>
          <w:szCs w:val="32"/>
        </w:rPr>
        <w:t>预警与防控</w:t>
      </w:r>
    </w:p>
    <w:p>
      <w:pPr>
        <w:keepNext w:val="0"/>
        <w:keepLines w:val="0"/>
        <w:pageBreakBefore w:val="0"/>
        <w:widowControl w:val="0"/>
        <w:kinsoku/>
        <w:wordWrap/>
        <w:overflowPunct/>
        <w:topLinePunct w:val="0"/>
        <w:autoSpaceDE/>
        <w:autoSpaceDN/>
        <w:bidi w:val="0"/>
        <w:adjustRightInd/>
        <w:snapToGrid w:val="0"/>
        <w:spacing w:line="580" w:lineRule="exact"/>
        <w:ind w:right="0" w:rightChars="0" w:firstLine="1920" w:firstLineChars="60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项目实施方案</w:t>
      </w:r>
    </w:p>
    <w:p>
      <w:pPr>
        <w:ind w:firstLine="1600" w:firstLineChars="500"/>
        <w:rPr>
          <w:rFonts w:hint="eastAsia" w:ascii="仿宋_GB2312" w:eastAsia="仿宋_GB2312"/>
          <w:sz w:val="32"/>
          <w:szCs w:val="32"/>
        </w:rPr>
      </w:pPr>
      <w:r>
        <w:rPr>
          <w:rFonts w:hint="eastAsia" w:ascii="仿宋_GB2312" w:eastAsia="仿宋_GB2312"/>
          <w:sz w:val="32"/>
          <w:szCs w:val="32"/>
          <w:lang w:val="en-US" w:eastAsia="zh-CN"/>
        </w:rPr>
        <w:t xml:space="preserve">    </w:t>
      </w:r>
    </w:p>
    <w:p>
      <w:pPr>
        <w:ind w:firstLine="1280" w:firstLineChars="400"/>
        <w:rPr>
          <w:rFonts w:hint="default" w:ascii="仿宋_GB2312" w:eastAsia="仿宋_GB2312"/>
          <w:sz w:val="32"/>
          <w:szCs w:val="32"/>
          <w:lang w:val="en-US" w:eastAsia="zh-CN"/>
        </w:rPr>
      </w:pPr>
    </w:p>
    <w:p>
      <w:pPr>
        <w:ind w:firstLine="1552" w:firstLineChars="485"/>
        <w:rPr>
          <w:rFonts w:hint="eastAsia" w:ascii="仿宋_GB2312" w:eastAsia="仿宋_GB2312"/>
          <w:sz w:val="32"/>
          <w:szCs w:val="32"/>
        </w:rPr>
      </w:pPr>
    </w:p>
    <w:p>
      <w:pPr>
        <w:spacing w:line="600" w:lineRule="exact"/>
        <w:rPr>
          <w:rFonts w:ascii="仿宋_GB2312" w:hAnsi="宋体" w:eastAsia="仿宋_GB2312" w:cs="Times New Roman"/>
          <w:sz w:val="32"/>
          <w:szCs w:val="32"/>
        </w:rPr>
      </w:pPr>
      <w:r>
        <w:rPr>
          <w:rFonts w:hint="eastAsia" w:ascii="仿宋_GB2312" w:hAnsi="宋体" w:eastAsia="仿宋_GB2312" w:cs="仿宋_GB2312"/>
          <w:sz w:val="32"/>
          <w:szCs w:val="32"/>
        </w:rPr>
        <w:t xml:space="preserve">        莆田市财政局             莆田市农业农村局</w:t>
      </w:r>
    </w:p>
    <w:p>
      <w:pPr>
        <w:spacing w:line="600" w:lineRule="exact"/>
        <w:ind w:firstLine="5440" w:firstLineChars="1700"/>
        <w:rPr>
          <w:rFonts w:hint="eastAsia" w:ascii="仿宋_GB2312" w:hAnsi="宋体" w:eastAsia="仿宋_GB2312" w:cs="仿宋_GB2312"/>
          <w:sz w:val="32"/>
          <w:szCs w:val="32"/>
        </w:rPr>
      </w:pPr>
      <w:r>
        <w:rPr>
          <w:rFonts w:hint="eastAsia" w:ascii="仿宋_GB2312" w:hAnsi="宋体" w:eastAsia="仿宋_GB2312" w:cs="仿宋_GB2312"/>
          <w:sz w:val="32"/>
          <w:szCs w:val="32"/>
        </w:rPr>
        <w:t>202</w:t>
      </w:r>
      <w:r>
        <w:rPr>
          <w:rFonts w:hint="eastAsia" w:ascii="仿宋_GB2312" w:hAnsi="宋体" w:eastAsia="仿宋_GB2312" w:cs="仿宋_GB2312"/>
          <w:sz w:val="32"/>
          <w:szCs w:val="32"/>
          <w:lang w:val="en-US" w:eastAsia="zh-CN"/>
        </w:rPr>
        <w:t>4</w:t>
      </w:r>
      <w:r>
        <w:rPr>
          <w:rFonts w:hint="eastAsia" w:ascii="仿宋_GB2312" w:hAnsi="宋体" w:eastAsia="仿宋_GB2312" w:cs="仿宋_GB2312"/>
          <w:sz w:val="32"/>
          <w:szCs w:val="32"/>
        </w:rPr>
        <w:t>年</w:t>
      </w:r>
      <w:r>
        <w:rPr>
          <w:rFonts w:hint="eastAsia" w:ascii="仿宋_GB2312" w:hAnsi="宋体" w:eastAsia="仿宋_GB2312" w:cs="仿宋_GB2312"/>
          <w:sz w:val="32"/>
          <w:szCs w:val="32"/>
          <w:lang w:val="en-US" w:eastAsia="zh-CN"/>
        </w:rPr>
        <w:t>11</w:t>
      </w:r>
      <w:r>
        <w:rPr>
          <w:rFonts w:hint="eastAsia" w:ascii="仿宋_GB2312" w:hAnsi="宋体" w:eastAsia="仿宋_GB2312" w:cs="仿宋_GB2312"/>
          <w:sz w:val="32"/>
          <w:szCs w:val="32"/>
        </w:rPr>
        <w:t>月</w:t>
      </w:r>
      <w:r>
        <w:rPr>
          <w:rFonts w:hint="eastAsia" w:ascii="仿宋_GB2312" w:hAnsi="宋体" w:eastAsia="仿宋_GB2312" w:cs="仿宋_GB2312"/>
          <w:sz w:val="32"/>
          <w:szCs w:val="32"/>
          <w:lang w:val="en-US" w:eastAsia="zh-CN"/>
        </w:rPr>
        <w:t>18</w:t>
      </w:r>
      <w:r>
        <w:rPr>
          <w:rFonts w:hint="eastAsia" w:ascii="仿宋_GB2312" w:hAnsi="宋体" w:eastAsia="仿宋_GB2312" w:cs="仿宋_GB2312"/>
          <w:sz w:val="32"/>
          <w:szCs w:val="32"/>
        </w:rPr>
        <w:t>日</w:t>
      </w:r>
    </w:p>
    <w:p>
      <w:pPr>
        <w:pStyle w:val="3"/>
        <w:rPr>
          <w:rFonts w:hint="eastAsia" w:ascii="仿宋_GB2312" w:hAnsi="宋体" w:eastAsia="仿宋_GB2312" w:cs="仿宋_GB2312"/>
          <w:sz w:val="32"/>
          <w:szCs w:val="32"/>
        </w:rPr>
      </w:pPr>
    </w:p>
    <w:p>
      <w:pPr>
        <w:pStyle w:val="3"/>
        <w:rPr>
          <w:rFonts w:hint="eastAsia" w:ascii="仿宋_GB2312" w:hAnsi="宋体" w:eastAsia="仿宋_GB2312" w:cs="仿宋_GB2312"/>
          <w:sz w:val="32"/>
          <w:szCs w:val="32"/>
        </w:rPr>
      </w:pPr>
    </w:p>
    <w:p>
      <w:pPr>
        <w:pStyle w:val="3"/>
        <w:rPr>
          <w:rFonts w:hint="eastAsia" w:ascii="仿宋_GB2312" w:hAnsi="宋体" w:eastAsia="仿宋_GB2312" w:cs="仿宋_GB2312"/>
          <w:sz w:val="32"/>
          <w:szCs w:val="32"/>
        </w:rPr>
      </w:pPr>
    </w:p>
    <w:p>
      <w:pPr>
        <w:spacing w:line="620" w:lineRule="exact"/>
        <w:rPr>
          <w:rFonts w:ascii="仿宋_GB2312" w:hAnsi="宋体" w:eastAsia="仿宋_GB2312" w:cs="Times New Roman"/>
          <w:sz w:val="32"/>
          <w:szCs w:val="32"/>
        </w:rPr>
      </w:pPr>
    </w:p>
    <w:p>
      <w:pPr>
        <w:rPr>
          <w:rFonts w:hint="eastAsia"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附件1</w:t>
      </w:r>
    </w:p>
    <w:p>
      <w:pPr>
        <w:jc w:val="center"/>
        <w:rPr>
          <w:rFonts w:hint="eastAsia" w:ascii="方正小标宋简体" w:eastAsia="方正小标宋简体"/>
          <w:sz w:val="44"/>
          <w:szCs w:val="44"/>
          <w:lang w:val="en-US" w:eastAsia="zh-CN"/>
        </w:rPr>
      </w:pPr>
      <w:r>
        <w:rPr>
          <w:rFonts w:hint="eastAsia" w:ascii="方正小标宋简体" w:eastAsia="方正小标宋简体"/>
          <w:sz w:val="44"/>
          <w:szCs w:val="44"/>
        </w:rPr>
        <w:t>202</w:t>
      </w:r>
      <w:r>
        <w:rPr>
          <w:rFonts w:hint="eastAsia" w:ascii="方正小标宋简体" w:eastAsia="方正小标宋简体"/>
          <w:sz w:val="44"/>
          <w:szCs w:val="44"/>
          <w:lang w:val="en-US" w:eastAsia="zh-CN"/>
        </w:rPr>
        <w:t>5</w:t>
      </w:r>
      <w:r>
        <w:rPr>
          <w:rFonts w:hint="eastAsia" w:ascii="方正小标宋简体" w:eastAsia="方正小标宋简体"/>
          <w:sz w:val="44"/>
          <w:szCs w:val="44"/>
        </w:rPr>
        <w:t>年动植物疫病防控</w:t>
      </w:r>
      <w:r>
        <w:rPr>
          <w:rFonts w:hint="eastAsia" w:ascii="方正小标宋简体" w:eastAsia="方正小标宋简体"/>
          <w:sz w:val="44"/>
          <w:szCs w:val="44"/>
          <w:lang w:val="en-US" w:eastAsia="zh-CN"/>
        </w:rPr>
        <w:t>与农产品质量</w:t>
      </w:r>
    </w:p>
    <w:p>
      <w:pPr>
        <w:jc w:val="center"/>
        <w:rPr>
          <w:rFonts w:hint="eastAsia" w:ascii="方正小标宋简体" w:eastAsia="方正小标宋简体"/>
          <w:sz w:val="44"/>
          <w:szCs w:val="44"/>
        </w:rPr>
      </w:pPr>
      <w:r>
        <w:rPr>
          <w:rFonts w:hint="eastAsia" w:ascii="方正小标宋简体" w:eastAsia="方正小标宋简体"/>
          <w:sz w:val="44"/>
          <w:szCs w:val="44"/>
          <w:lang w:val="en-US" w:eastAsia="zh-CN"/>
        </w:rPr>
        <w:t>安全</w:t>
      </w:r>
      <w:r>
        <w:rPr>
          <w:rFonts w:hint="eastAsia" w:ascii="方正小标宋简体" w:eastAsia="方正小标宋简体"/>
          <w:sz w:val="44"/>
          <w:szCs w:val="44"/>
        </w:rPr>
        <w:t>专项资金分配表</w:t>
      </w:r>
    </w:p>
    <w:p>
      <w:pPr>
        <w:pStyle w:val="3"/>
        <w:jc w:val="right"/>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sz w:val="32"/>
          <w:szCs w:val="32"/>
          <w:lang w:eastAsia="zh-CN"/>
        </w:rPr>
        <w:t>单位：万元</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1"/>
        <w:gridCol w:w="1307"/>
        <w:gridCol w:w="1980"/>
        <w:gridCol w:w="2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9" w:hRule="atLeast"/>
        </w:trPr>
        <w:tc>
          <w:tcPr>
            <w:tcW w:w="1711" w:type="pct"/>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县（区）</w:t>
            </w:r>
          </w:p>
        </w:tc>
        <w:tc>
          <w:tcPr>
            <w:tcW w:w="730" w:type="pct"/>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合计</w:t>
            </w:r>
          </w:p>
        </w:tc>
        <w:tc>
          <w:tcPr>
            <w:tcW w:w="1106" w:type="pct"/>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动物疫病</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监测</w:t>
            </w:r>
          </w:p>
        </w:tc>
        <w:tc>
          <w:tcPr>
            <w:tcW w:w="1451" w:type="pct"/>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农作物有害生物预警与防控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pct"/>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全市合计</w:t>
            </w:r>
          </w:p>
        </w:tc>
        <w:tc>
          <w:tcPr>
            <w:tcW w:w="730" w:type="pct"/>
            <w:vAlign w:val="center"/>
          </w:tcPr>
          <w:p>
            <w:pPr>
              <w:jc w:val="cente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25</w:t>
            </w:r>
          </w:p>
        </w:tc>
        <w:tc>
          <w:tcPr>
            <w:tcW w:w="1106" w:type="pct"/>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w:t>
            </w:r>
          </w:p>
        </w:tc>
        <w:tc>
          <w:tcPr>
            <w:tcW w:w="1451" w:type="pct"/>
            <w:vAlign w:val="center"/>
          </w:tcPr>
          <w:p>
            <w:pPr>
              <w:jc w:val="center"/>
              <w:rPr>
                <w:rFonts w:hint="default" w:ascii="仿宋_GB2312" w:hAnsi="仿宋_GB2312" w:eastAsia="仿宋_GB2312" w:cs="仿宋_GB2312"/>
                <w:sz w:val="32"/>
                <w:szCs w:val="32"/>
                <w:lang w:val="en-US"/>
              </w:rPr>
            </w:pPr>
            <w:r>
              <w:rPr>
                <w:rFonts w:hint="default" w:ascii="仿宋_GB2312" w:hAnsi="仿宋_GB2312" w:eastAsia="仿宋_GB2312" w:cs="仿宋_GB2312"/>
                <w:sz w:val="32"/>
                <w:szCs w:val="32"/>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pct"/>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莆田</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动物疫病预防控制中心</w:t>
            </w:r>
          </w:p>
        </w:tc>
        <w:tc>
          <w:tcPr>
            <w:tcW w:w="730" w:type="pct"/>
            <w:vAlign w:val="center"/>
          </w:tcPr>
          <w:p>
            <w:pPr>
              <w:jc w:val="cente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15</w:t>
            </w:r>
          </w:p>
        </w:tc>
        <w:tc>
          <w:tcPr>
            <w:tcW w:w="1106" w:type="pct"/>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w:t>
            </w:r>
          </w:p>
        </w:tc>
        <w:tc>
          <w:tcPr>
            <w:tcW w:w="1451" w:type="pct"/>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pct"/>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莆田市植保植检站</w:t>
            </w:r>
          </w:p>
        </w:tc>
        <w:tc>
          <w:tcPr>
            <w:tcW w:w="730" w:type="pct"/>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w:t>
            </w:r>
          </w:p>
        </w:tc>
        <w:tc>
          <w:tcPr>
            <w:tcW w:w="1106" w:type="pct"/>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0</w:t>
            </w:r>
            <w:bookmarkStart w:id="0" w:name="_GoBack"/>
            <w:bookmarkEnd w:id="0"/>
          </w:p>
        </w:tc>
        <w:tc>
          <w:tcPr>
            <w:tcW w:w="1451" w:type="pct"/>
            <w:vAlign w:val="center"/>
          </w:tcPr>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w:t>
            </w:r>
          </w:p>
        </w:tc>
      </w:tr>
    </w:tbl>
    <w:p>
      <w:pPr>
        <w:ind w:firstLine="4779" w:firstLineChars="1707"/>
        <w:rPr>
          <w:rFonts w:hint="eastAsia" w:ascii="仿宋_GB2312" w:eastAsia="仿宋_GB2312"/>
          <w:sz w:val="28"/>
          <w:szCs w:val="28"/>
        </w:rPr>
      </w:pPr>
    </w:p>
    <w:p>
      <w:pPr>
        <w:ind w:firstLine="4779" w:firstLineChars="1707"/>
        <w:rPr>
          <w:rFonts w:hint="eastAsia" w:ascii="仿宋_GB2312" w:eastAsia="仿宋_GB2312"/>
          <w:sz w:val="28"/>
          <w:szCs w:val="28"/>
        </w:rPr>
      </w:pPr>
    </w:p>
    <w:p>
      <w:pPr>
        <w:ind w:firstLine="4779" w:firstLineChars="1707"/>
        <w:rPr>
          <w:rFonts w:hint="eastAsia" w:ascii="仿宋_GB2312" w:eastAsia="仿宋_GB2312"/>
          <w:sz w:val="28"/>
          <w:szCs w:val="28"/>
        </w:rPr>
      </w:pPr>
    </w:p>
    <w:p>
      <w:pPr>
        <w:ind w:firstLine="4779" w:firstLineChars="1707"/>
        <w:rPr>
          <w:rFonts w:hint="eastAsia" w:ascii="仿宋_GB2312" w:eastAsia="仿宋_GB2312"/>
          <w:sz w:val="28"/>
          <w:szCs w:val="28"/>
        </w:rPr>
      </w:pPr>
    </w:p>
    <w:p>
      <w:pPr>
        <w:pStyle w:val="3"/>
        <w:rPr>
          <w:rFonts w:hint="eastAsia" w:ascii="仿宋_GB2312" w:eastAsia="仿宋_GB2312"/>
          <w:sz w:val="28"/>
          <w:szCs w:val="28"/>
        </w:rPr>
      </w:pPr>
    </w:p>
    <w:p>
      <w:pPr>
        <w:pStyle w:val="3"/>
        <w:rPr>
          <w:rFonts w:hint="eastAsia" w:ascii="仿宋_GB2312" w:eastAsia="仿宋_GB2312"/>
          <w:sz w:val="28"/>
          <w:szCs w:val="28"/>
        </w:rPr>
      </w:pPr>
    </w:p>
    <w:p>
      <w:pPr>
        <w:pStyle w:val="3"/>
        <w:rPr>
          <w:rFonts w:hint="eastAsia" w:ascii="仿宋_GB2312" w:eastAsia="仿宋_GB2312"/>
          <w:sz w:val="28"/>
          <w:szCs w:val="28"/>
        </w:rPr>
      </w:pPr>
    </w:p>
    <w:p>
      <w:pPr>
        <w:ind w:firstLine="4779" w:firstLineChars="1707"/>
        <w:rPr>
          <w:rFonts w:hint="eastAsia" w:ascii="仿宋_GB2312" w:eastAsia="仿宋_GB2312"/>
          <w:sz w:val="28"/>
          <w:szCs w:val="28"/>
        </w:rPr>
      </w:pPr>
    </w:p>
    <w:p>
      <w:pPr>
        <w:widowControl/>
        <w:textAlignment w:val="center"/>
        <w:rPr>
          <w:rFonts w:hint="eastAsia" w:ascii="黑体" w:hAnsi="黑体" w:eastAsia="黑体" w:cs="宋体"/>
          <w:color w:val="000000"/>
          <w:kern w:val="0"/>
          <w:sz w:val="32"/>
          <w:szCs w:val="32"/>
          <w:lang w:bidi="ar"/>
        </w:rPr>
      </w:pPr>
      <w:r>
        <w:rPr>
          <w:rFonts w:hint="eastAsia" w:ascii="黑体" w:hAnsi="黑体" w:eastAsia="黑体" w:cs="宋体"/>
          <w:color w:val="000000"/>
          <w:kern w:val="0"/>
          <w:sz w:val="32"/>
          <w:szCs w:val="32"/>
          <w:lang w:bidi="ar"/>
        </w:rPr>
        <w:t>附件2</w:t>
      </w:r>
    </w:p>
    <w:p>
      <w:pPr>
        <w:widowControl/>
        <w:jc w:val="center"/>
        <w:textAlignment w:val="center"/>
        <w:rPr>
          <w:rFonts w:hint="eastAsia" w:ascii="方正小标宋简体" w:hAnsi="宋体" w:eastAsia="方正小标宋简体" w:cs="宋体"/>
          <w:color w:val="000000"/>
          <w:kern w:val="0"/>
          <w:sz w:val="36"/>
          <w:szCs w:val="36"/>
          <w:lang w:eastAsia="zh-CN" w:bidi="ar"/>
        </w:rPr>
      </w:pPr>
      <w:r>
        <w:rPr>
          <w:rFonts w:hint="eastAsia" w:ascii="方正小标宋简体" w:hAnsi="宋体" w:eastAsia="方正小标宋简体" w:cs="宋体"/>
          <w:color w:val="000000"/>
          <w:kern w:val="0"/>
          <w:sz w:val="36"/>
          <w:szCs w:val="36"/>
          <w:lang w:bidi="ar"/>
        </w:rPr>
        <w:t>202</w:t>
      </w:r>
      <w:r>
        <w:rPr>
          <w:rFonts w:hint="eastAsia" w:ascii="方正小标宋简体" w:hAnsi="宋体" w:eastAsia="方正小标宋简体" w:cs="宋体"/>
          <w:color w:val="000000"/>
          <w:kern w:val="0"/>
          <w:sz w:val="36"/>
          <w:szCs w:val="36"/>
          <w:lang w:val="en-US" w:eastAsia="zh-CN" w:bidi="ar"/>
        </w:rPr>
        <w:t>5</w:t>
      </w:r>
      <w:r>
        <w:rPr>
          <w:rFonts w:hint="eastAsia" w:ascii="方正小标宋简体" w:hAnsi="宋体" w:eastAsia="方正小标宋简体" w:cs="宋体"/>
          <w:color w:val="000000"/>
          <w:kern w:val="0"/>
          <w:sz w:val="36"/>
          <w:szCs w:val="36"/>
          <w:lang w:bidi="ar"/>
        </w:rPr>
        <w:t>年动植物疫病防控</w:t>
      </w:r>
      <w:r>
        <w:rPr>
          <w:rFonts w:hint="eastAsia" w:ascii="方正小标宋简体" w:hAnsi="宋体" w:eastAsia="方正小标宋简体" w:cs="宋体"/>
          <w:color w:val="000000"/>
          <w:kern w:val="0"/>
          <w:sz w:val="36"/>
          <w:szCs w:val="36"/>
          <w:lang w:eastAsia="zh-CN" w:bidi="ar"/>
        </w:rPr>
        <w:t>与农产品质量安全</w:t>
      </w:r>
    </w:p>
    <w:p>
      <w:pPr>
        <w:widowControl/>
        <w:jc w:val="center"/>
        <w:textAlignment w:val="center"/>
        <w:rPr>
          <w:rFonts w:hint="eastAsia" w:ascii="方正小标宋简体" w:hAnsi="宋体" w:eastAsia="方正小标宋简体" w:cs="宋体"/>
          <w:color w:val="000000"/>
          <w:kern w:val="0"/>
          <w:sz w:val="36"/>
          <w:szCs w:val="36"/>
          <w:lang w:bidi="ar"/>
        </w:rPr>
      </w:pPr>
      <w:r>
        <w:rPr>
          <w:rFonts w:hint="eastAsia" w:ascii="方正小标宋简体" w:hAnsi="宋体" w:eastAsia="方正小标宋简体" w:cs="宋体"/>
          <w:color w:val="000000"/>
          <w:kern w:val="0"/>
          <w:sz w:val="36"/>
          <w:szCs w:val="36"/>
          <w:lang w:bidi="ar"/>
        </w:rPr>
        <w:t>专项任务清单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7"/>
        <w:gridCol w:w="2149"/>
        <w:gridCol w:w="2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 w:eastAsia="仿宋_GB2312" w:cs="仿宋"/>
                <w:color w:val="000000"/>
                <w:kern w:val="0"/>
                <w:sz w:val="32"/>
                <w:szCs w:val="32"/>
                <w:lang w:eastAsia="zh-CN" w:bidi="ar"/>
              </w:rPr>
            </w:pPr>
            <w:r>
              <w:rPr>
                <w:rFonts w:hint="eastAsia" w:ascii="仿宋_GB2312" w:hAnsi="仿宋" w:eastAsia="仿宋_GB2312" w:cs="仿宋"/>
                <w:color w:val="000000"/>
                <w:kern w:val="0"/>
                <w:sz w:val="32"/>
                <w:szCs w:val="32"/>
                <w:lang w:bidi="ar"/>
              </w:rPr>
              <w:t>市</w:t>
            </w:r>
            <w:r>
              <w:rPr>
                <w:rFonts w:hint="eastAsia" w:ascii="仿宋_GB2312" w:hAnsi="仿宋" w:eastAsia="仿宋_GB2312" w:cs="仿宋"/>
                <w:color w:val="000000"/>
                <w:kern w:val="0"/>
                <w:sz w:val="32"/>
                <w:szCs w:val="32"/>
                <w:lang w:eastAsia="zh-CN" w:bidi="ar"/>
              </w:rPr>
              <w:t>级</w:t>
            </w:r>
          </w:p>
        </w:tc>
        <w:tc>
          <w:tcPr>
            <w:tcW w:w="0" w:type="auto"/>
            <w:gridSpan w:val="2"/>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 w:eastAsia="仿宋_GB2312" w:cs="仿宋"/>
                <w:color w:val="000000"/>
                <w:kern w:val="0"/>
                <w:sz w:val="32"/>
                <w:szCs w:val="32"/>
                <w:lang w:bidi="ar"/>
              </w:rPr>
            </w:pPr>
            <w:r>
              <w:rPr>
                <w:rFonts w:hint="eastAsia" w:ascii="仿宋_GB2312" w:hAnsi="仿宋" w:eastAsia="仿宋_GB2312" w:cs="仿宋"/>
                <w:color w:val="000000"/>
                <w:kern w:val="0"/>
                <w:sz w:val="32"/>
                <w:szCs w:val="32"/>
                <w:lang w:bidi="ar"/>
              </w:rPr>
              <w:t>任务</w:t>
            </w:r>
            <w:r>
              <w:rPr>
                <w:rFonts w:hint="eastAsia" w:ascii="仿宋_GB2312" w:hAnsi="仿宋" w:eastAsia="仿宋_GB2312" w:cs="仿宋"/>
                <w:color w:val="000000"/>
                <w:kern w:val="0"/>
                <w:sz w:val="32"/>
                <w:szCs w:val="32"/>
                <w:lang w:eastAsia="zh-CN" w:bidi="ar"/>
              </w:rPr>
              <w:t>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 w:eastAsia="仿宋_GB2312" w:cs="仿宋"/>
                <w:color w:val="000000"/>
                <w:kern w:val="0"/>
                <w:sz w:val="32"/>
                <w:szCs w:val="32"/>
                <w:lang w:bidi="ar"/>
              </w:rPr>
            </w:pPr>
            <w:r>
              <w:rPr>
                <w:rFonts w:hint="eastAsia" w:ascii="仿宋_GB2312" w:hAnsi="仿宋" w:eastAsia="仿宋_GB2312" w:cs="仿宋"/>
                <w:sz w:val="32"/>
                <w:szCs w:val="32"/>
                <w:lang w:eastAsia="zh-CN"/>
              </w:rPr>
              <w:t>莆田</w:t>
            </w:r>
            <w:r>
              <w:rPr>
                <w:rFonts w:hint="eastAsia" w:ascii="仿宋_GB2312" w:hAnsi="仿宋" w:eastAsia="仿宋_GB2312" w:cs="仿宋"/>
                <w:sz w:val="32"/>
                <w:szCs w:val="32"/>
              </w:rPr>
              <w:t>市</w:t>
            </w:r>
            <w:r>
              <w:rPr>
                <w:rFonts w:hint="eastAsia" w:ascii="仿宋_GB2312" w:hAnsi="仿宋" w:eastAsia="仿宋_GB2312" w:cs="仿宋"/>
                <w:sz w:val="32"/>
                <w:szCs w:val="32"/>
                <w:lang w:eastAsia="zh-CN"/>
              </w:rPr>
              <w:t>动物疫病预防控制中心</w:t>
            </w:r>
          </w:p>
        </w:tc>
        <w:tc>
          <w:tcPr>
            <w:tcW w:w="2149"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eastAsia" w:ascii="仿宋_GB2312" w:hAnsi="仿宋" w:eastAsia="仿宋_GB2312" w:cs="仿宋"/>
                <w:sz w:val="32"/>
                <w:szCs w:val="32"/>
              </w:rPr>
            </w:pPr>
            <w:r>
              <w:rPr>
                <w:rFonts w:hint="eastAsia" w:ascii="仿宋_GB2312" w:hAnsi="仿宋" w:eastAsia="仿宋_GB2312" w:cs="仿宋"/>
                <w:sz w:val="32"/>
                <w:szCs w:val="32"/>
              </w:rPr>
              <w:t>动物疫病</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eastAsia" w:ascii="仿宋_GB2312" w:hAnsi="仿宋" w:eastAsia="仿宋_GB2312" w:cs="仿宋"/>
                <w:sz w:val="32"/>
                <w:szCs w:val="32"/>
              </w:rPr>
            </w:pPr>
            <w:r>
              <w:rPr>
                <w:rFonts w:hint="eastAsia" w:ascii="仿宋_GB2312" w:hAnsi="仿宋" w:eastAsia="仿宋_GB2312" w:cs="仿宋"/>
                <w:sz w:val="32"/>
                <w:szCs w:val="32"/>
              </w:rPr>
              <w:t>监测</w:t>
            </w:r>
          </w:p>
        </w:tc>
        <w:tc>
          <w:tcPr>
            <w:tcW w:w="2831"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eastAsia" w:ascii="仿宋_GB2312" w:hAnsi="仿宋" w:eastAsia="仿宋_GB2312" w:cs="仿宋"/>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莆田市植保植检站</w:t>
            </w:r>
          </w:p>
        </w:tc>
        <w:tc>
          <w:tcPr>
            <w:tcW w:w="2149"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eastAsia" w:ascii="仿宋_GB2312" w:hAnsi="仿宋" w:eastAsia="仿宋_GB2312" w:cs="仿宋"/>
                <w:sz w:val="32"/>
                <w:szCs w:val="32"/>
              </w:rPr>
            </w:pPr>
          </w:p>
        </w:tc>
        <w:tc>
          <w:tcPr>
            <w:tcW w:w="2831"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outlineLvl w:val="9"/>
              <w:rPr>
                <w:rFonts w:hint="eastAsia" w:ascii="仿宋_GB2312" w:hAnsi="仿宋" w:eastAsia="仿宋_GB2312" w:cs="仿宋"/>
                <w:sz w:val="32"/>
                <w:szCs w:val="32"/>
              </w:rPr>
            </w:pPr>
            <w:r>
              <w:rPr>
                <w:rFonts w:hint="eastAsia" w:ascii="仿宋_GB2312" w:hAnsi="仿宋" w:eastAsia="仿宋_GB2312" w:cs="仿宋"/>
                <w:sz w:val="32"/>
                <w:szCs w:val="32"/>
                <w:lang w:eastAsia="zh-CN"/>
              </w:rPr>
              <w:t>农作物有害生物预警与防控</w:t>
            </w:r>
          </w:p>
        </w:tc>
      </w:tr>
    </w:tbl>
    <w:p>
      <w:pPr>
        <w:ind w:firstLine="4779" w:firstLineChars="1707"/>
        <w:rPr>
          <w:rFonts w:hint="eastAsia" w:ascii="仿宋_GB2312" w:eastAsia="仿宋_GB2312"/>
          <w:sz w:val="28"/>
          <w:szCs w:val="28"/>
        </w:rPr>
      </w:pPr>
    </w:p>
    <w:p>
      <w:pPr>
        <w:ind w:firstLine="4779" w:firstLineChars="1707"/>
        <w:rPr>
          <w:rFonts w:hint="eastAsia" w:ascii="仿宋_GB2312" w:eastAsia="仿宋_GB2312"/>
          <w:sz w:val="28"/>
          <w:szCs w:val="28"/>
        </w:rPr>
      </w:pPr>
    </w:p>
    <w:p>
      <w:pPr>
        <w:ind w:firstLine="4779" w:firstLineChars="1707"/>
        <w:rPr>
          <w:rFonts w:hint="eastAsia" w:ascii="仿宋_GB2312" w:eastAsia="仿宋_GB2312"/>
          <w:sz w:val="28"/>
          <w:szCs w:val="28"/>
        </w:rPr>
      </w:pPr>
    </w:p>
    <w:p>
      <w:pPr>
        <w:ind w:firstLine="4779" w:firstLineChars="1707"/>
        <w:rPr>
          <w:rFonts w:hint="eastAsia" w:ascii="仿宋_GB2312" w:eastAsia="仿宋_GB2312"/>
          <w:sz w:val="28"/>
          <w:szCs w:val="28"/>
        </w:rPr>
      </w:pPr>
    </w:p>
    <w:p>
      <w:pPr>
        <w:ind w:firstLine="4779" w:firstLineChars="1707"/>
        <w:rPr>
          <w:rFonts w:hint="eastAsia" w:ascii="仿宋_GB2312" w:eastAsia="仿宋_GB2312"/>
          <w:sz w:val="28"/>
          <w:szCs w:val="28"/>
        </w:rPr>
      </w:pPr>
    </w:p>
    <w:p>
      <w:pPr>
        <w:ind w:firstLine="4779" w:firstLineChars="1707"/>
        <w:rPr>
          <w:rFonts w:hint="eastAsia" w:ascii="仿宋_GB2312" w:eastAsia="仿宋_GB2312"/>
          <w:sz w:val="28"/>
          <w:szCs w:val="28"/>
        </w:rPr>
      </w:pPr>
    </w:p>
    <w:p>
      <w:pPr>
        <w:ind w:firstLine="4779" w:firstLineChars="1707"/>
        <w:rPr>
          <w:rFonts w:hint="eastAsia" w:ascii="仿宋_GB2312" w:eastAsia="仿宋_GB2312"/>
          <w:sz w:val="28"/>
          <w:szCs w:val="28"/>
        </w:rPr>
      </w:pPr>
    </w:p>
    <w:p>
      <w:pPr>
        <w:pStyle w:val="3"/>
        <w:rPr>
          <w:rFonts w:hint="eastAsia" w:ascii="仿宋_GB2312" w:eastAsia="仿宋_GB2312"/>
          <w:sz w:val="28"/>
          <w:szCs w:val="28"/>
        </w:rPr>
      </w:pPr>
    </w:p>
    <w:p>
      <w:pPr>
        <w:pStyle w:val="3"/>
        <w:rPr>
          <w:rFonts w:hint="eastAsia" w:ascii="仿宋_GB2312" w:eastAsia="仿宋_GB2312"/>
          <w:sz w:val="28"/>
          <w:szCs w:val="28"/>
        </w:rPr>
      </w:pPr>
    </w:p>
    <w:p>
      <w:pPr>
        <w:pStyle w:val="3"/>
        <w:rPr>
          <w:rFonts w:hint="eastAsia" w:ascii="仿宋_GB2312" w:eastAsia="仿宋_GB2312"/>
          <w:sz w:val="28"/>
          <w:szCs w:val="28"/>
        </w:rPr>
      </w:pPr>
    </w:p>
    <w:p>
      <w:pPr>
        <w:pStyle w:val="3"/>
        <w:rPr>
          <w:rFonts w:hint="eastAsia" w:ascii="仿宋_GB2312" w:eastAsia="仿宋_GB2312"/>
          <w:sz w:val="28"/>
          <w:szCs w:val="28"/>
        </w:rPr>
      </w:pPr>
    </w:p>
    <w:p>
      <w:pPr>
        <w:pStyle w:val="3"/>
        <w:rPr>
          <w:rFonts w:hint="eastAsia" w:ascii="仿宋_GB2312" w:eastAsia="仿宋_GB2312"/>
          <w:sz w:val="28"/>
          <w:szCs w:val="28"/>
        </w:rPr>
      </w:pPr>
    </w:p>
    <w:p>
      <w:pPr>
        <w:ind w:firstLine="4779" w:firstLineChars="1707"/>
        <w:rPr>
          <w:rFonts w:hint="eastAsia" w:ascii="仿宋_GB2312" w:eastAsia="仿宋_GB2312"/>
          <w:sz w:val="28"/>
          <w:szCs w:val="28"/>
        </w:rPr>
      </w:pPr>
    </w:p>
    <w:p>
      <w:pPr>
        <w:spacing w:line="320" w:lineRule="exact"/>
        <w:rPr>
          <w:rFonts w:hint="eastAsia" w:ascii="黑体" w:hAnsi="黑体" w:eastAsia="黑体"/>
          <w:sz w:val="32"/>
          <w:szCs w:val="32"/>
        </w:rPr>
      </w:pPr>
      <w:r>
        <w:rPr>
          <w:rFonts w:hint="eastAsia" w:ascii="黑体" w:hAnsi="黑体" w:eastAsia="黑体"/>
          <w:sz w:val="32"/>
          <w:szCs w:val="32"/>
        </w:rPr>
        <w:t>附件3</w:t>
      </w:r>
    </w:p>
    <w:p>
      <w:pPr>
        <w:spacing w:line="320" w:lineRule="exact"/>
        <w:rPr>
          <w:rFonts w:hint="eastAsia" w:ascii="黑体" w:hAnsi="黑体" w:eastAsia="黑体"/>
          <w:sz w:val="32"/>
          <w:szCs w:val="32"/>
        </w:rPr>
      </w:pPr>
    </w:p>
    <w:p>
      <w:pPr>
        <w:spacing w:line="400" w:lineRule="exact"/>
        <w:jc w:val="center"/>
        <w:rPr>
          <w:rFonts w:hint="eastAsia" w:ascii="方正小标宋简体" w:eastAsia="方正小标宋简体"/>
          <w:sz w:val="32"/>
          <w:szCs w:val="32"/>
        </w:rPr>
      </w:pPr>
      <w:r>
        <w:rPr>
          <w:rFonts w:hint="eastAsia" w:ascii="方正小标宋简体" w:eastAsia="方正小标宋简体"/>
          <w:sz w:val="32"/>
          <w:szCs w:val="32"/>
        </w:rPr>
        <w:t>动植物疫病防控</w:t>
      </w:r>
      <w:r>
        <w:rPr>
          <w:rFonts w:hint="eastAsia" w:ascii="方正小标宋简体" w:eastAsia="方正小标宋简体"/>
          <w:sz w:val="32"/>
          <w:szCs w:val="32"/>
          <w:lang w:val="en-US" w:eastAsia="zh-CN"/>
        </w:rPr>
        <w:t>与农产品质量安全</w:t>
      </w:r>
      <w:r>
        <w:rPr>
          <w:rFonts w:hint="eastAsia" w:ascii="方正小标宋简体" w:eastAsia="方正小标宋简体"/>
          <w:sz w:val="32"/>
          <w:szCs w:val="32"/>
        </w:rPr>
        <w:t>专项转移支付绩效目标表</w:t>
      </w:r>
    </w:p>
    <w:p>
      <w:pPr>
        <w:spacing w:line="400" w:lineRule="exact"/>
        <w:jc w:val="center"/>
        <w:rPr>
          <w:rFonts w:hint="eastAsia" w:ascii="方正小标宋简体" w:eastAsia="方正小标宋简体"/>
          <w:sz w:val="32"/>
          <w:szCs w:val="32"/>
        </w:rPr>
      </w:pPr>
    </w:p>
    <w:p>
      <w:pPr>
        <w:spacing w:line="400" w:lineRule="exact"/>
        <w:jc w:val="center"/>
        <w:rPr>
          <w:rFonts w:hint="eastAsia" w:ascii="方正小标宋简体" w:eastAsia="方正小标宋简体"/>
          <w:sz w:val="32"/>
          <w:szCs w:val="32"/>
          <w:lang w:eastAsia="zh-CN"/>
        </w:rPr>
      </w:pPr>
      <w:r>
        <w:rPr>
          <w:rFonts w:hint="eastAsia" w:ascii="方正小标宋简体" w:eastAsia="方正小标宋简体"/>
          <w:sz w:val="32"/>
          <w:szCs w:val="32"/>
          <w:lang w:eastAsia="zh-CN"/>
        </w:rPr>
        <w:t>（</w:t>
      </w:r>
      <w:r>
        <w:rPr>
          <w:rFonts w:hint="eastAsia" w:ascii="方正小标宋简体" w:eastAsia="方正小标宋简体"/>
          <w:sz w:val="32"/>
          <w:szCs w:val="32"/>
          <w:lang w:val="en-US" w:eastAsia="zh-CN"/>
        </w:rPr>
        <w:t>2025年度）</w:t>
      </w:r>
    </w:p>
    <w:tbl>
      <w:tblPr>
        <w:tblStyle w:val="7"/>
        <w:tblpPr w:leftFromText="180" w:rightFromText="180" w:vertAnchor="text" w:horzAnchor="margin" w:tblpY="358"/>
        <w:tblOverlap w:val="never"/>
        <w:tblW w:w="93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722"/>
        <w:gridCol w:w="775"/>
        <w:gridCol w:w="602"/>
        <w:gridCol w:w="1575"/>
        <w:gridCol w:w="375"/>
        <w:gridCol w:w="1500"/>
        <w:gridCol w:w="529"/>
        <w:gridCol w:w="641"/>
        <w:gridCol w:w="502"/>
        <w:gridCol w:w="14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2231" w:type="dxa"/>
            <w:gridSpan w:val="3"/>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center"/>
              <w:outlineLvl w:val="9"/>
              <w:rPr>
                <w:rFonts w:hint="eastAsia" w:ascii="仿宋_GB2312" w:hAnsi="仿宋" w:eastAsia="仿宋_GB2312" w:cs="仿宋"/>
                <w:color w:val="000000"/>
                <w:sz w:val="24"/>
                <w:szCs w:val="24"/>
              </w:rPr>
            </w:pPr>
            <w:r>
              <w:rPr>
                <w:rFonts w:hint="eastAsia" w:ascii="仿宋_GB2312" w:hAnsi="仿宋" w:eastAsia="仿宋_GB2312" w:cs="仿宋"/>
                <w:color w:val="000000"/>
                <w:kern w:val="0"/>
                <w:sz w:val="24"/>
                <w:szCs w:val="24"/>
                <w:lang w:bidi="ar"/>
              </w:rPr>
              <w:t>项目名称</w:t>
            </w:r>
          </w:p>
        </w:tc>
        <w:tc>
          <w:tcPr>
            <w:tcW w:w="7148" w:type="dxa"/>
            <w:gridSpan w:val="8"/>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center"/>
              <w:outlineLvl w:val="9"/>
              <w:rPr>
                <w:rFonts w:hint="eastAsia" w:ascii="仿宋_GB2312" w:hAnsi="仿宋" w:eastAsia="仿宋_GB2312" w:cs="仿宋"/>
                <w:color w:val="000000"/>
                <w:sz w:val="24"/>
                <w:szCs w:val="24"/>
              </w:rPr>
            </w:pPr>
            <w:r>
              <w:rPr>
                <w:rFonts w:hint="eastAsia" w:ascii="仿宋_GB2312" w:hAnsi="仿宋" w:eastAsia="仿宋_GB2312" w:cs="仿宋"/>
                <w:color w:val="000000"/>
                <w:kern w:val="0"/>
                <w:sz w:val="24"/>
                <w:szCs w:val="24"/>
                <w:lang w:val="en-US" w:eastAsia="zh-CN" w:bidi="ar"/>
              </w:rPr>
              <w:t>动物疫病监测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231" w:type="dxa"/>
            <w:gridSpan w:val="3"/>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center"/>
              <w:outlineLvl w:val="9"/>
              <w:rPr>
                <w:rFonts w:hint="eastAsia" w:ascii="仿宋_GB2312" w:hAnsi="仿宋" w:eastAsia="仿宋_GB2312" w:cs="仿宋"/>
                <w:color w:val="000000"/>
                <w:sz w:val="24"/>
                <w:szCs w:val="24"/>
              </w:rPr>
            </w:pPr>
            <w:r>
              <w:rPr>
                <w:rFonts w:hint="eastAsia" w:ascii="仿宋_GB2312" w:hAnsi="仿宋" w:eastAsia="仿宋_GB2312" w:cs="仿宋"/>
                <w:color w:val="000000"/>
                <w:kern w:val="0"/>
                <w:sz w:val="24"/>
                <w:szCs w:val="24"/>
                <w:lang w:bidi="ar"/>
              </w:rPr>
              <w:t>主管部门（单位）名称及部门预算编码</w:t>
            </w:r>
          </w:p>
        </w:tc>
        <w:tc>
          <w:tcPr>
            <w:tcW w:w="4581" w:type="dxa"/>
            <w:gridSpan w:val="5"/>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center"/>
              <w:outlineLvl w:val="9"/>
              <w:rPr>
                <w:rFonts w:hint="eastAsia" w:ascii="仿宋_GB2312" w:hAnsi="仿宋" w:eastAsia="仿宋_GB2312" w:cs="仿宋"/>
                <w:color w:val="000000"/>
                <w:sz w:val="24"/>
                <w:szCs w:val="24"/>
              </w:rPr>
            </w:pPr>
            <w:r>
              <w:rPr>
                <w:rFonts w:hint="eastAsia" w:ascii="仿宋_GB2312" w:hAnsi="仿宋" w:eastAsia="仿宋_GB2312" w:cs="仿宋"/>
                <w:color w:val="000000"/>
                <w:kern w:val="0"/>
                <w:sz w:val="24"/>
                <w:szCs w:val="24"/>
                <w:lang w:bidi="ar"/>
              </w:rPr>
              <w:t>331 省农业农村厅</w:t>
            </w:r>
          </w:p>
        </w:tc>
        <w:tc>
          <w:tcPr>
            <w:tcW w:w="1143" w:type="dxa"/>
            <w:gridSpan w:val="2"/>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center"/>
              <w:outlineLvl w:val="9"/>
              <w:rPr>
                <w:rFonts w:hint="eastAsia" w:ascii="仿宋_GB2312" w:hAnsi="仿宋" w:eastAsia="仿宋_GB2312" w:cs="仿宋"/>
                <w:color w:val="000000"/>
                <w:sz w:val="24"/>
                <w:szCs w:val="24"/>
              </w:rPr>
            </w:pPr>
            <w:r>
              <w:rPr>
                <w:rFonts w:hint="eastAsia" w:ascii="仿宋_GB2312" w:hAnsi="仿宋" w:eastAsia="仿宋_GB2312" w:cs="仿宋"/>
                <w:color w:val="000000"/>
                <w:kern w:val="0"/>
                <w:sz w:val="24"/>
                <w:szCs w:val="24"/>
                <w:lang w:bidi="ar"/>
              </w:rPr>
              <w:t>补助区域</w:t>
            </w:r>
          </w:p>
        </w:tc>
        <w:tc>
          <w:tcPr>
            <w:tcW w:w="1424"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center"/>
              <w:outlineLvl w:val="9"/>
              <w:rPr>
                <w:rFonts w:hint="eastAsia" w:ascii="仿宋_GB2312" w:hAnsi="仿宋" w:eastAsia="仿宋_GB2312" w:cs="仿宋"/>
                <w:color w:val="000000"/>
                <w:sz w:val="24"/>
                <w:szCs w:val="24"/>
                <w:lang w:eastAsia="zh-CN"/>
              </w:rPr>
            </w:pPr>
            <w:r>
              <w:rPr>
                <w:rFonts w:hint="eastAsia" w:ascii="仿宋_GB2312" w:hAnsi="仿宋" w:eastAsia="仿宋_GB2312" w:cs="仿宋"/>
                <w:color w:val="000000"/>
                <w:sz w:val="24"/>
                <w:szCs w:val="24"/>
                <w:lang w:eastAsia="zh-CN"/>
              </w:rPr>
              <w:t>项目相关区域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2231" w:type="dxa"/>
            <w:gridSpan w:val="3"/>
            <w:vMerge w:val="restar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center"/>
              <w:outlineLvl w:val="9"/>
              <w:rPr>
                <w:rFonts w:hint="eastAsia" w:ascii="仿宋_GB2312" w:hAnsi="仿宋" w:eastAsia="仿宋_GB2312" w:cs="仿宋"/>
                <w:color w:val="000000"/>
                <w:sz w:val="24"/>
                <w:szCs w:val="24"/>
              </w:rPr>
            </w:pPr>
            <w:r>
              <w:rPr>
                <w:rFonts w:hint="eastAsia" w:ascii="仿宋_GB2312" w:hAnsi="仿宋" w:eastAsia="仿宋_GB2312" w:cs="仿宋"/>
                <w:color w:val="000000"/>
                <w:kern w:val="0"/>
                <w:sz w:val="24"/>
                <w:szCs w:val="24"/>
                <w:lang w:bidi="ar"/>
              </w:rPr>
              <w:t>资金情况</w:t>
            </w:r>
            <w:r>
              <w:rPr>
                <w:rFonts w:hint="eastAsia" w:ascii="仿宋_GB2312" w:hAnsi="仿宋" w:eastAsia="仿宋_GB2312" w:cs="仿宋"/>
                <w:color w:val="000000"/>
                <w:kern w:val="0"/>
                <w:sz w:val="24"/>
                <w:szCs w:val="24"/>
                <w:lang w:bidi="ar"/>
              </w:rPr>
              <w:br w:type="textWrapping"/>
            </w:r>
            <w:r>
              <w:rPr>
                <w:rFonts w:hint="eastAsia" w:ascii="仿宋_GB2312" w:hAnsi="仿宋" w:eastAsia="仿宋_GB2312" w:cs="仿宋"/>
                <w:color w:val="000000"/>
                <w:kern w:val="0"/>
                <w:sz w:val="24"/>
                <w:szCs w:val="24"/>
                <w:lang w:bidi="ar"/>
              </w:rPr>
              <w:t>（万元）</w:t>
            </w:r>
          </w:p>
        </w:tc>
        <w:tc>
          <w:tcPr>
            <w:tcW w:w="2177" w:type="dxa"/>
            <w:gridSpan w:val="2"/>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textAlignment w:val="center"/>
              <w:outlineLvl w:val="9"/>
              <w:rPr>
                <w:rFonts w:hint="eastAsia" w:ascii="仿宋_GB2312" w:hAnsi="仿宋" w:eastAsia="仿宋_GB2312" w:cs="仿宋"/>
                <w:color w:val="000000"/>
                <w:sz w:val="24"/>
                <w:szCs w:val="24"/>
              </w:rPr>
            </w:pPr>
            <w:r>
              <w:rPr>
                <w:rFonts w:hint="eastAsia" w:ascii="仿宋_GB2312" w:hAnsi="仿宋" w:eastAsia="仿宋_GB2312" w:cs="仿宋"/>
                <w:color w:val="000000"/>
                <w:kern w:val="0"/>
                <w:sz w:val="24"/>
                <w:szCs w:val="24"/>
                <w:lang w:bidi="ar"/>
              </w:rPr>
              <w:t xml:space="preserve"> 资金总额：</w:t>
            </w:r>
          </w:p>
        </w:tc>
        <w:tc>
          <w:tcPr>
            <w:tcW w:w="4971" w:type="dxa"/>
            <w:gridSpan w:val="6"/>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center"/>
              <w:outlineLvl w:val="9"/>
              <w:rPr>
                <w:rFonts w:hint="eastAsia" w:ascii="仿宋_GB2312" w:hAnsi="仿宋" w:eastAsia="仿宋_GB2312" w:cs="仿宋"/>
                <w:color w:val="000000"/>
                <w:sz w:val="24"/>
                <w:szCs w:val="24"/>
              </w:rPr>
            </w:pPr>
            <w:r>
              <w:rPr>
                <w:rFonts w:hint="eastAsia" w:ascii="仿宋_GB2312" w:hAnsi="仿宋" w:eastAsia="仿宋_GB2312" w:cs="仿宋"/>
                <w:color w:val="000000"/>
                <w:kern w:val="0"/>
                <w:sz w:val="24"/>
                <w:szCs w:val="24"/>
                <w:lang w:val="en-US" w:eastAsia="zh-CN" w:bidi="ar"/>
              </w:rPr>
              <w:t>15</w:t>
            </w:r>
            <w:r>
              <w:rPr>
                <w:rFonts w:hint="eastAsia" w:ascii="仿宋_GB2312" w:hAnsi="仿宋" w:eastAsia="仿宋_GB2312" w:cs="仿宋"/>
                <w:color w:val="000000"/>
                <w:kern w:val="0"/>
                <w:sz w:val="24"/>
                <w:szCs w:val="24"/>
                <w:lang w:bidi="ar"/>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2231" w:type="dxa"/>
            <w:gridSpan w:val="3"/>
            <w:vMerge w:val="continue"/>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outlineLvl w:val="9"/>
              <w:rPr>
                <w:rFonts w:hint="eastAsia" w:ascii="仿宋_GB2312" w:hAnsi="仿宋" w:eastAsia="仿宋_GB2312" w:cs="仿宋"/>
                <w:color w:val="000000"/>
                <w:sz w:val="24"/>
                <w:szCs w:val="24"/>
              </w:rPr>
            </w:pPr>
          </w:p>
        </w:tc>
        <w:tc>
          <w:tcPr>
            <w:tcW w:w="2177" w:type="dxa"/>
            <w:gridSpan w:val="2"/>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textAlignment w:val="center"/>
              <w:outlineLvl w:val="9"/>
              <w:rPr>
                <w:rFonts w:hint="eastAsia" w:ascii="仿宋_GB2312" w:hAnsi="仿宋" w:eastAsia="仿宋_GB2312" w:cs="仿宋"/>
                <w:color w:val="000000"/>
                <w:sz w:val="24"/>
                <w:szCs w:val="24"/>
              </w:rPr>
            </w:pPr>
            <w:r>
              <w:rPr>
                <w:rFonts w:hint="eastAsia" w:ascii="仿宋_GB2312" w:hAnsi="仿宋" w:eastAsia="仿宋_GB2312" w:cs="仿宋"/>
                <w:color w:val="000000"/>
                <w:kern w:val="0"/>
                <w:sz w:val="24"/>
                <w:szCs w:val="24"/>
                <w:lang w:bidi="ar"/>
              </w:rPr>
              <w:t>其中：财政拨款</w:t>
            </w:r>
          </w:p>
        </w:tc>
        <w:tc>
          <w:tcPr>
            <w:tcW w:w="4971" w:type="dxa"/>
            <w:gridSpan w:val="6"/>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center"/>
              <w:outlineLvl w:val="9"/>
              <w:rPr>
                <w:rFonts w:hint="eastAsia" w:ascii="仿宋_GB2312" w:hAnsi="仿宋" w:eastAsia="仿宋_GB2312" w:cs="仿宋"/>
                <w:color w:val="000000"/>
                <w:sz w:val="24"/>
                <w:szCs w:val="24"/>
              </w:rPr>
            </w:pPr>
            <w:r>
              <w:rPr>
                <w:rFonts w:hint="eastAsia" w:ascii="仿宋_GB2312" w:hAnsi="仿宋" w:eastAsia="仿宋_GB2312" w:cs="仿宋"/>
                <w:color w:val="000000"/>
                <w:kern w:val="0"/>
                <w:sz w:val="24"/>
                <w:szCs w:val="24"/>
                <w:lang w:val="en-US" w:eastAsia="zh-CN" w:bidi="ar"/>
              </w:rPr>
              <w:t>15</w:t>
            </w:r>
            <w:r>
              <w:rPr>
                <w:rFonts w:hint="eastAsia" w:ascii="仿宋_GB2312" w:hAnsi="仿宋" w:eastAsia="仿宋_GB2312" w:cs="仿宋"/>
                <w:color w:val="000000"/>
                <w:kern w:val="0"/>
                <w:sz w:val="24"/>
                <w:szCs w:val="24"/>
                <w:lang w:bidi="ar"/>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2231" w:type="dxa"/>
            <w:gridSpan w:val="3"/>
            <w:vMerge w:val="continue"/>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outlineLvl w:val="9"/>
              <w:rPr>
                <w:rFonts w:hint="eastAsia" w:ascii="仿宋_GB2312" w:hAnsi="仿宋" w:eastAsia="仿宋_GB2312" w:cs="仿宋"/>
                <w:color w:val="000000"/>
                <w:sz w:val="24"/>
                <w:szCs w:val="24"/>
              </w:rPr>
            </w:pPr>
          </w:p>
        </w:tc>
        <w:tc>
          <w:tcPr>
            <w:tcW w:w="2177" w:type="dxa"/>
            <w:gridSpan w:val="2"/>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textAlignment w:val="center"/>
              <w:outlineLvl w:val="9"/>
              <w:rPr>
                <w:rFonts w:hint="eastAsia" w:ascii="仿宋_GB2312" w:hAnsi="仿宋" w:eastAsia="仿宋_GB2312" w:cs="仿宋"/>
                <w:color w:val="000000"/>
                <w:sz w:val="24"/>
                <w:szCs w:val="24"/>
              </w:rPr>
            </w:pPr>
            <w:r>
              <w:rPr>
                <w:rFonts w:hint="eastAsia" w:ascii="仿宋_GB2312" w:hAnsi="仿宋" w:eastAsia="仿宋_GB2312" w:cs="仿宋"/>
                <w:color w:val="000000"/>
                <w:kern w:val="0"/>
                <w:sz w:val="24"/>
                <w:szCs w:val="24"/>
                <w:lang w:bidi="ar"/>
              </w:rPr>
              <w:t xml:space="preserve">        </w:t>
            </w:r>
            <w:r>
              <w:rPr>
                <w:rStyle w:val="21"/>
                <w:rFonts w:hint="default" w:ascii="仿宋_GB2312" w:hAnsi="仿宋" w:eastAsia="仿宋_GB2312" w:cs="仿宋"/>
                <w:sz w:val="24"/>
                <w:szCs w:val="24"/>
                <w:lang w:bidi="ar"/>
              </w:rPr>
              <w:t>其他资金</w:t>
            </w:r>
          </w:p>
        </w:tc>
        <w:tc>
          <w:tcPr>
            <w:tcW w:w="4971" w:type="dxa"/>
            <w:gridSpan w:val="6"/>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outlineLvl w:val="9"/>
              <w:rPr>
                <w:rFonts w:hint="eastAsia" w:ascii="仿宋_GB2312" w:hAnsi="仿宋" w:eastAsia="仿宋_GB2312" w:cs="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734"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center"/>
              <w:outlineLvl w:val="9"/>
              <w:rPr>
                <w:rFonts w:hint="eastAsia"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总体</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center"/>
              <w:outlineLvl w:val="9"/>
              <w:rPr>
                <w:rFonts w:hint="eastAsia" w:ascii="仿宋_GB2312" w:hAnsi="仿宋" w:eastAsia="仿宋_GB2312" w:cs="仿宋"/>
                <w:color w:val="000000"/>
                <w:sz w:val="24"/>
                <w:szCs w:val="24"/>
              </w:rPr>
            </w:pPr>
            <w:r>
              <w:rPr>
                <w:rFonts w:hint="eastAsia" w:ascii="仿宋_GB2312" w:hAnsi="仿宋" w:eastAsia="仿宋_GB2312" w:cs="仿宋"/>
                <w:color w:val="000000"/>
                <w:kern w:val="0"/>
                <w:sz w:val="24"/>
                <w:szCs w:val="24"/>
                <w:lang w:bidi="ar"/>
              </w:rPr>
              <w:t>目标</w:t>
            </w:r>
          </w:p>
        </w:tc>
        <w:tc>
          <w:tcPr>
            <w:tcW w:w="8645" w:type="dxa"/>
            <w:gridSpan w:val="10"/>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textAlignment w:val="center"/>
              <w:outlineLvl w:val="9"/>
              <w:rPr>
                <w:rFonts w:hint="eastAsia" w:ascii="仿宋_GB2312" w:hAnsi="仿宋" w:eastAsia="仿宋_GB2312" w:cs="仿宋"/>
                <w:color w:val="000000"/>
                <w:sz w:val="24"/>
                <w:szCs w:val="24"/>
              </w:rPr>
            </w:pPr>
            <w:r>
              <w:rPr>
                <w:rFonts w:hint="eastAsia" w:ascii="仿宋_GB2312" w:hAnsi="仿宋" w:eastAsia="仿宋_GB2312" w:cs="仿宋"/>
                <w:color w:val="000000"/>
                <w:kern w:val="0"/>
                <w:sz w:val="24"/>
                <w:szCs w:val="24"/>
                <w:lang w:val="en-US" w:eastAsia="zh-CN" w:bidi="ar"/>
              </w:rPr>
              <w:t>进一步推进重大动物疫病防控工作关口前移，做到以测促免、以测督免，防止出现非洲猪瘟、高致病性禽流感、口蹄疫等区域性重大动物疫情，确保我市畜牧业持续、健康发展，保障人民群众对动物源性食品的需求，对全市开展动物疫病监测，需要资金15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734" w:type="dxa"/>
            <w:vMerge w:val="restar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center"/>
              <w:outlineLvl w:val="9"/>
              <w:rPr>
                <w:rFonts w:hint="eastAsia" w:ascii="仿宋_GB2312" w:hAnsi="仿宋" w:eastAsia="仿宋_GB2312" w:cs="仿宋"/>
                <w:color w:val="000000"/>
                <w:sz w:val="24"/>
                <w:szCs w:val="24"/>
              </w:rPr>
            </w:pPr>
            <w:r>
              <w:rPr>
                <w:rFonts w:hint="eastAsia" w:ascii="仿宋_GB2312" w:hAnsi="仿宋" w:eastAsia="仿宋_GB2312" w:cs="仿宋"/>
                <w:color w:val="000000"/>
                <w:kern w:val="0"/>
                <w:sz w:val="24"/>
                <w:szCs w:val="24"/>
                <w:lang w:bidi="ar"/>
              </w:rPr>
              <w:t>绩效</w:t>
            </w:r>
            <w:r>
              <w:rPr>
                <w:rFonts w:hint="eastAsia" w:ascii="仿宋_GB2312" w:hAnsi="仿宋" w:eastAsia="仿宋_GB2312" w:cs="仿宋"/>
                <w:color w:val="000000"/>
                <w:kern w:val="0"/>
                <w:sz w:val="24"/>
                <w:szCs w:val="24"/>
                <w:lang w:bidi="ar"/>
              </w:rPr>
              <w:br w:type="textWrapping"/>
            </w:r>
            <w:r>
              <w:rPr>
                <w:rFonts w:hint="eastAsia" w:ascii="仿宋_GB2312" w:hAnsi="仿宋" w:eastAsia="仿宋_GB2312" w:cs="仿宋"/>
                <w:color w:val="000000"/>
                <w:kern w:val="0"/>
                <w:sz w:val="24"/>
                <w:szCs w:val="24"/>
                <w:lang w:bidi="ar"/>
              </w:rPr>
              <w:t>指标</w:t>
            </w:r>
          </w:p>
        </w:tc>
        <w:tc>
          <w:tcPr>
            <w:tcW w:w="722"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center"/>
              <w:outlineLvl w:val="9"/>
              <w:rPr>
                <w:rFonts w:hint="eastAsia" w:ascii="仿宋_GB2312" w:hAnsi="仿宋" w:eastAsia="仿宋_GB2312" w:cs="仿宋"/>
                <w:color w:val="000000"/>
                <w:sz w:val="24"/>
                <w:szCs w:val="24"/>
              </w:rPr>
            </w:pPr>
            <w:r>
              <w:rPr>
                <w:rFonts w:hint="eastAsia" w:ascii="仿宋_GB2312" w:hAnsi="仿宋" w:eastAsia="仿宋_GB2312" w:cs="仿宋"/>
                <w:color w:val="000000"/>
                <w:kern w:val="0"/>
                <w:sz w:val="24"/>
                <w:szCs w:val="24"/>
                <w:lang w:bidi="ar"/>
              </w:rPr>
              <w:t>一级</w:t>
            </w:r>
            <w:r>
              <w:rPr>
                <w:rFonts w:hint="eastAsia" w:ascii="仿宋_GB2312" w:hAnsi="仿宋" w:eastAsia="仿宋_GB2312" w:cs="仿宋"/>
                <w:color w:val="000000"/>
                <w:kern w:val="0"/>
                <w:sz w:val="24"/>
                <w:szCs w:val="24"/>
                <w:lang w:bidi="ar"/>
              </w:rPr>
              <w:br w:type="textWrapping"/>
            </w:r>
            <w:r>
              <w:rPr>
                <w:rFonts w:hint="eastAsia" w:ascii="仿宋_GB2312" w:hAnsi="仿宋" w:eastAsia="仿宋_GB2312" w:cs="仿宋"/>
                <w:color w:val="000000"/>
                <w:kern w:val="0"/>
                <w:sz w:val="24"/>
                <w:szCs w:val="24"/>
                <w:lang w:bidi="ar"/>
              </w:rPr>
              <w:t>指标</w:t>
            </w:r>
          </w:p>
        </w:tc>
        <w:tc>
          <w:tcPr>
            <w:tcW w:w="1377" w:type="dxa"/>
            <w:gridSpan w:val="2"/>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center"/>
              <w:outlineLvl w:val="9"/>
              <w:rPr>
                <w:rFonts w:hint="eastAsia" w:ascii="仿宋_GB2312" w:hAnsi="仿宋" w:eastAsia="仿宋_GB2312" w:cs="仿宋"/>
                <w:color w:val="000000"/>
                <w:sz w:val="24"/>
                <w:szCs w:val="24"/>
              </w:rPr>
            </w:pPr>
            <w:r>
              <w:rPr>
                <w:rFonts w:hint="eastAsia" w:ascii="仿宋_GB2312" w:hAnsi="仿宋" w:eastAsia="仿宋_GB2312" w:cs="仿宋"/>
                <w:color w:val="000000"/>
                <w:kern w:val="0"/>
                <w:sz w:val="24"/>
                <w:szCs w:val="24"/>
                <w:lang w:bidi="ar"/>
              </w:rPr>
              <w:t>二级指标</w:t>
            </w:r>
          </w:p>
        </w:tc>
        <w:tc>
          <w:tcPr>
            <w:tcW w:w="1950" w:type="dxa"/>
            <w:gridSpan w:val="2"/>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center"/>
              <w:outlineLvl w:val="9"/>
              <w:rPr>
                <w:rFonts w:hint="eastAsia" w:ascii="仿宋_GB2312" w:hAnsi="仿宋" w:eastAsia="仿宋_GB2312" w:cs="仿宋"/>
                <w:color w:val="000000"/>
                <w:sz w:val="24"/>
                <w:szCs w:val="24"/>
              </w:rPr>
            </w:pPr>
            <w:r>
              <w:rPr>
                <w:rFonts w:hint="eastAsia" w:ascii="仿宋_GB2312" w:hAnsi="仿宋" w:eastAsia="仿宋_GB2312" w:cs="仿宋"/>
                <w:color w:val="000000"/>
                <w:kern w:val="0"/>
                <w:sz w:val="24"/>
                <w:szCs w:val="24"/>
                <w:lang w:bidi="ar"/>
              </w:rPr>
              <w:t>三级指标</w:t>
            </w:r>
          </w:p>
        </w:tc>
        <w:tc>
          <w:tcPr>
            <w:tcW w:w="1500" w:type="dxa"/>
            <w:tcBorders>
              <w:right w:val="single" w:color="auto"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center"/>
              <w:outlineLvl w:val="9"/>
              <w:rPr>
                <w:rFonts w:hint="eastAsia" w:ascii="仿宋_GB2312" w:hAnsi="仿宋" w:eastAsia="仿宋_GB2312" w:cs="仿宋"/>
                <w:color w:val="000000"/>
                <w:sz w:val="24"/>
                <w:szCs w:val="24"/>
              </w:rPr>
            </w:pPr>
            <w:r>
              <w:rPr>
                <w:rFonts w:hint="eastAsia" w:ascii="仿宋_GB2312" w:hAnsi="仿宋" w:eastAsia="仿宋_GB2312" w:cs="仿宋"/>
                <w:color w:val="000000"/>
                <w:kern w:val="0"/>
                <w:sz w:val="24"/>
                <w:szCs w:val="24"/>
                <w:lang w:bidi="ar"/>
              </w:rPr>
              <w:t>指标解释</w:t>
            </w:r>
          </w:p>
        </w:tc>
        <w:tc>
          <w:tcPr>
            <w:tcW w:w="1170" w:type="dxa"/>
            <w:gridSpan w:val="2"/>
            <w:tcBorders>
              <w:left w:val="single" w:color="auto"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center"/>
              <w:outlineLvl w:val="9"/>
              <w:rPr>
                <w:rFonts w:hint="eastAsia" w:ascii="仿宋_GB2312" w:hAnsi="仿宋" w:eastAsia="仿宋_GB2312" w:cs="仿宋"/>
                <w:color w:val="000000"/>
                <w:kern w:val="0"/>
                <w:sz w:val="24"/>
                <w:szCs w:val="24"/>
                <w:lang w:val="en-US" w:eastAsia="zh-CN" w:bidi="ar"/>
              </w:rPr>
            </w:pPr>
            <w:r>
              <w:rPr>
                <w:rFonts w:hint="eastAsia" w:ascii="仿宋_GB2312" w:hAnsi="仿宋" w:eastAsia="仿宋_GB2312" w:cs="仿宋"/>
                <w:color w:val="000000"/>
                <w:kern w:val="0"/>
                <w:sz w:val="24"/>
                <w:szCs w:val="24"/>
                <w:lang w:val="en-US" w:eastAsia="zh-CN" w:bidi="ar"/>
              </w:rPr>
              <w:t>项目单位</w:t>
            </w:r>
          </w:p>
        </w:tc>
        <w:tc>
          <w:tcPr>
            <w:tcW w:w="1926" w:type="dxa"/>
            <w:gridSpan w:val="2"/>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center"/>
              <w:outlineLvl w:val="9"/>
              <w:rPr>
                <w:rFonts w:hint="eastAsia" w:ascii="仿宋_GB2312" w:hAnsi="仿宋" w:eastAsia="仿宋_GB2312" w:cs="仿宋"/>
                <w:color w:val="000000"/>
                <w:sz w:val="24"/>
                <w:szCs w:val="24"/>
              </w:rPr>
            </w:pPr>
            <w:r>
              <w:rPr>
                <w:rFonts w:hint="eastAsia" w:ascii="仿宋_GB2312" w:hAnsi="仿宋" w:eastAsia="仿宋_GB2312" w:cs="仿宋"/>
                <w:color w:val="000000"/>
                <w:kern w:val="0"/>
                <w:sz w:val="24"/>
                <w:szCs w:val="24"/>
                <w:lang w:bidi="ar"/>
              </w:rPr>
              <w:t>区域目标值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734" w:type="dxa"/>
            <w:vMerge w:val="continue"/>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outlineLvl w:val="9"/>
              <w:rPr>
                <w:rFonts w:hint="eastAsia" w:ascii="仿宋_GB2312" w:hAnsi="仿宋" w:eastAsia="仿宋_GB2312" w:cs="仿宋"/>
                <w:color w:val="000000"/>
                <w:sz w:val="24"/>
                <w:szCs w:val="24"/>
              </w:rPr>
            </w:pPr>
          </w:p>
        </w:tc>
        <w:tc>
          <w:tcPr>
            <w:tcW w:w="722" w:type="dxa"/>
            <w:vMerge w:val="restart"/>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center"/>
              <w:outlineLvl w:val="9"/>
              <w:rPr>
                <w:rFonts w:hint="eastAsia" w:ascii="仿宋_GB2312" w:hAnsi="仿宋" w:eastAsia="仿宋_GB2312" w:cs="仿宋"/>
                <w:color w:val="000000"/>
                <w:kern w:val="0"/>
                <w:sz w:val="24"/>
                <w:szCs w:val="24"/>
                <w:lang w:bidi="ar"/>
              </w:rPr>
            </w:pPr>
            <w:r>
              <w:rPr>
                <w:rFonts w:hint="eastAsia" w:ascii="仿宋_GB2312" w:hAnsi="仿宋" w:eastAsia="仿宋_GB2312" w:cs="仿宋"/>
                <w:color w:val="000000"/>
                <w:kern w:val="0"/>
                <w:sz w:val="24"/>
                <w:szCs w:val="24"/>
                <w:lang w:bidi="ar"/>
              </w:rPr>
              <w:t>产出</w:t>
            </w:r>
            <w:r>
              <w:rPr>
                <w:rFonts w:hint="eastAsia" w:ascii="仿宋_GB2312" w:hAnsi="仿宋" w:eastAsia="仿宋_GB2312" w:cs="仿宋"/>
                <w:color w:val="000000"/>
                <w:kern w:val="0"/>
                <w:sz w:val="24"/>
                <w:szCs w:val="24"/>
                <w:lang w:bidi="ar"/>
              </w:rPr>
              <w:br w:type="textWrapping"/>
            </w:r>
            <w:r>
              <w:rPr>
                <w:rFonts w:hint="eastAsia" w:ascii="仿宋_GB2312" w:hAnsi="仿宋" w:eastAsia="仿宋_GB2312" w:cs="仿宋"/>
                <w:color w:val="000000"/>
                <w:kern w:val="0"/>
                <w:sz w:val="24"/>
                <w:szCs w:val="24"/>
                <w:lang w:bidi="ar"/>
              </w:rPr>
              <w:t>指标</w:t>
            </w:r>
          </w:p>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outlineLvl w:val="9"/>
              <w:rPr>
                <w:rFonts w:hint="eastAsia" w:ascii="仿宋_GB2312" w:hAnsi="仿宋" w:eastAsia="仿宋_GB2312" w:cs="仿宋"/>
                <w:color w:val="000000"/>
                <w:sz w:val="24"/>
                <w:szCs w:val="24"/>
              </w:rPr>
            </w:pPr>
          </w:p>
        </w:tc>
        <w:tc>
          <w:tcPr>
            <w:tcW w:w="1377" w:type="dxa"/>
            <w:gridSpan w:val="2"/>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center"/>
              <w:outlineLvl w:val="9"/>
              <w:rPr>
                <w:rFonts w:hint="eastAsia" w:ascii="仿宋_GB2312" w:hAnsi="仿宋" w:eastAsia="仿宋_GB2312" w:cs="仿宋"/>
                <w:color w:val="000000"/>
                <w:sz w:val="24"/>
                <w:szCs w:val="24"/>
              </w:rPr>
            </w:pPr>
            <w:r>
              <w:rPr>
                <w:rFonts w:hint="eastAsia" w:ascii="仿宋_GB2312" w:hAnsi="仿宋" w:eastAsia="仿宋_GB2312" w:cs="仿宋"/>
                <w:color w:val="000000"/>
                <w:kern w:val="0"/>
                <w:sz w:val="24"/>
                <w:szCs w:val="24"/>
                <w:lang w:val="en-US" w:eastAsia="zh-CN" w:bidi="ar"/>
              </w:rPr>
              <w:t>数</w:t>
            </w:r>
            <w:r>
              <w:rPr>
                <w:rFonts w:hint="eastAsia" w:ascii="仿宋_GB2312" w:hAnsi="仿宋" w:eastAsia="仿宋_GB2312" w:cs="仿宋"/>
                <w:color w:val="000000"/>
                <w:kern w:val="0"/>
                <w:sz w:val="24"/>
                <w:szCs w:val="24"/>
                <w:lang w:bidi="ar"/>
              </w:rPr>
              <w:t>量指标</w:t>
            </w:r>
          </w:p>
        </w:tc>
        <w:tc>
          <w:tcPr>
            <w:tcW w:w="1950" w:type="dxa"/>
            <w:gridSpan w:val="2"/>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center"/>
              <w:outlineLvl w:val="9"/>
              <w:rPr>
                <w:rFonts w:hint="default" w:ascii="仿宋_GB2312" w:hAnsi="仿宋" w:eastAsia="仿宋_GB2312" w:cs="仿宋"/>
                <w:color w:val="auto"/>
                <w:sz w:val="24"/>
                <w:szCs w:val="24"/>
                <w:lang w:val="en-US"/>
              </w:rPr>
            </w:pPr>
            <w:r>
              <w:rPr>
                <w:rFonts w:hint="eastAsia" w:ascii="仿宋_GB2312" w:hAnsi="仿宋" w:eastAsia="仿宋_GB2312" w:cs="仿宋"/>
                <w:color w:val="auto"/>
                <w:sz w:val="24"/>
                <w:szCs w:val="24"/>
                <w:lang w:val="en-US" w:eastAsia="zh-CN"/>
              </w:rPr>
              <w:t>病原学检测样量（份）</w:t>
            </w:r>
          </w:p>
        </w:tc>
        <w:tc>
          <w:tcPr>
            <w:tcW w:w="1500" w:type="dxa"/>
            <w:tcBorders>
              <w:right w:val="single" w:color="auto"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center"/>
              <w:outlineLvl w:val="9"/>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lang w:val="en-US" w:eastAsia="zh-CN"/>
              </w:rPr>
              <w:t>病原学样品监测数量</w:t>
            </w:r>
          </w:p>
        </w:tc>
        <w:tc>
          <w:tcPr>
            <w:tcW w:w="1170" w:type="dxa"/>
            <w:gridSpan w:val="2"/>
            <w:tcBorders>
              <w:left w:val="single" w:color="auto"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center"/>
              <w:outlineLvl w:val="9"/>
              <w:rPr>
                <w:rFonts w:hint="eastAsia" w:ascii="仿宋_GB2312" w:hAnsi="仿宋" w:eastAsia="仿宋_GB2312" w:cs="仿宋"/>
                <w:color w:val="auto"/>
                <w:sz w:val="24"/>
                <w:szCs w:val="24"/>
                <w:lang w:val="en-US" w:eastAsia="zh-CN"/>
              </w:rPr>
            </w:pPr>
            <w:r>
              <w:rPr>
                <w:rFonts w:hint="eastAsia" w:ascii="仿宋_GB2312" w:hAnsi="仿宋" w:eastAsia="仿宋_GB2312" w:cs="仿宋"/>
                <w:color w:val="auto"/>
                <w:sz w:val="24"/>
                <w:szCs w:val="24"/>
                <w:lang w:val="en-US" w:eastAsia="zh-CN"/>
              </w:rPr>
              <w:t>市本级</w:t>
            </w:r>
          </w:p>
        </w:tc>
        <w:tc>
          <w:tcPr>
            <w:tcW w:w="1926" w:type="dxa"/>
            <w:gridSpan w:val="2"/>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center"/>
              <w:outlineLvl w:val="9"/>
              <w:rPr>
                <w:rFonts w:hint="eastAsia" w:ascii="仿宋_GB2312" w:hAnsi="仿宋" w:eastAsia="仿宋_GB2312" w:cs="仿宋"/>
                <w:color w:val="auto"/>
                <w:sz w:val="24"/>
                <w:szCs w:val="24"/>
                <w:lang w:eastAsia="zh-CN"/>
              </w:rPr>
            </w:pPr>
            <w:r>
              <w:rPr>
                <w:rFonts w:hint="eastAsia" w:ascii="仿宋_GB2312" w:hAnsi="仿宋" w:eastAsia="仿宋_GB2312" w:cs="仿宋"/>
                <w:color w:val="auto"/>
                <w:sz w:val="24"/>
                <w:szCs w:val="24"/>
                <w:lang w:val="en-US" w:eastAsia="zh-CN"/>
              </w:rPr>
              <w:t>1500份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734" w:type="dxa"/>
            <w:vMerge w:val="continue"/>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outlineLvl w:val="9"/>
              <w:rPr>
                <w:rFonts w:hint="eastAsia" w:ascii="仿宋_GB2312" w:hAnsi="仿宋" w:eastAsia="仿宋_GB2312" w:cs="仿宋"/>
                <w:color w:val="000000"/>
                <w:sz w:val="24"/>
                <w:szCs w:val="24"/>
              </w:rPr>
            </w:pPr>
          </w:p>
        </w:tc>
        <w:tc>
          <w:tcPr>
            <w:tcW w:w="722" w:type="dxa"/>
            <w:vMerge w:val="continue"/>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outlineLvl w:val="9"/>
              <w:rPr>
                <w:rFonts w:hint="eastAsia" w:ascii="仿宋_GB2312" w:hAnsi="仿宋" w:eastAsia="仿宋_GB2312" w:cs="仿宋"/>
                <w:color w:val="000000"/>
                <w:sz w:val="24"/>
                <w:szCs w:val="24"/>
              </w:rPr>
            </w:pPr>
          </w:p>
        </w:tc>
        <w:tc>
          <w:tcPr>
            <w:tcW w:w="1377" w:type="dxa"/>
            <w:gridSpan w:val="2"/>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center"/>
              <w:outlineLvl w:val="9"/>
              <w:rPr>
                <w:rFonts w:hint="eastAsia" w:ascii="仿宋_GB2312" w:hAnsi="仿宋" w:eastAsia="仿宋_GB2312" w:cs="仿宋"/>
                <w:color w:val="000000"/>
                <w:kern w:val="0"/>
                <w:sz w:val="24"/>
                <w:szCs w:val="24"/>
                <w:lang w:val="en-US" w:eastAsia="zh-CN" w:bidi="ar"/>
              </w:rPr>
            </w:pPr>
            <w:r>
              <w:rPr>
                <w:rFonts w:hint="eastAsia" w:ascii="仿宋_GB2312" w:hAnsi="仿宋" w:eastAsia="仿宋_GB2312" w:cs="仿宋"/>
                <w:color w:val="000000"/>
                <w:kern w:val="0"/>
                <w:sz w:val="24"/>
                <w:szCs w:val="24"/>
                <w:lang w:val="en-US" w:eastAsia="zh-CN" w:bidi="ar"/>
              </w:rPr>
              <w:t>时效指标</w:t>
            </w:r>
          </w:p>
        </w:tc>
        <w:tc>
          <w:tcPr>
            <w:tcW w:w="1950" w:type="dxa"/>
            <w:gridSpan w:val="2"/>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center"/>
              <w:outlineLvl w:val="9"/>
              <w:rPr>
                <w:rFonts w:hint="eastAsia" w:ascii="仿宋_GB2312" w:hAnsi="仿宋" w:eastAsia="仿宋_GB2312" w:cs="仿宋"/>
                <w:color w:val="auto"/>
                <w:sz w:val="24"/>
                <w:szCs w:val="24"/>
                <w:lang w:val="en-US" w:eastAsia="zh-CN"/>
              </w:rPr>
            </w:pPr>
            <w:r>
              <w:rPr>
                <w:rFonts w:hint="eastAsia" w:ascii="仿宋_GB2312" w:hAnsi="仿宋" w:eastAsia="仿宋_GB2312" w:cs="仿宋"/>
                <w:color w:val="auto"/>
                <w:sz w:val="24"/>
                <w:szCs w:val="24"/>
                <w:lang w:val="en-US" w:eastAsia="zh-CN"/>
              </w:rPr>
              <w:t>2025年12月31日前任务完成率（%）</w:t>
            </w:r>
          </w:p>
        </w:tc>
        <w:tc>
          <w:tcPr>
            <w:tcW w:w="1500" w:type="dxa"/>
            <w:tcBorders>
              <w:right w:val="single" w:color="auto"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center"/>
              <w:outlineLvl w:val="9"/>
              <w:rPr>
                <w:rFonts w:hint="eastAsia" w:ascii="仿宋_GB2312" w:hAnsi="仿宋" w:eastAsia="仿宋_GB2312" w:cs="仿宋"/>
                <w:color w:val="auto"/>
                <w:sz w:val="24"/>
                <w:szCs w:val="24"/>
                <w:lang w:val="en-US" w:eastAsia="zh-CN"/>
              </w:rPr>
            </w:pPr>
            <w:r>
              <w:rPr>
                <w:rFonts w:hint="eastAsia" w:ascii="仿宋_GB2312" w:hAnsi="仿宋" w:eastAsia="仿宋_GB2312" w:cs="仿宋"/>
                <w:color w:val="auto"/>
                <w:sz w:val="24"/>
                <w:szCs w:val="24"/>
                <w:lang w:val="en-US" w:eastAsia="zh-CN"/>
              </w:rPr>
              <w:t>2025年12月31日前任务完成率</w:t>
            </w:r>
          </w:p>
        </w:tc>
        <w:tc>
          <w:tcPr>
            <w:tcW w:w="1170" w:type="dxa"/>
            <w:gridSpan w:val="2"/>
            <w:tcBorders>
              <w:left w:val="single" w:color="auto"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center"/>
              <w:outlineLvl w:val="9"/>
              <w:rPr>
                <w:rFonts w:hint="eastAsia" w:ascii="仿宋_GB2312" w:hAnsi="仿宋" w:eastAsia="仿宋_GB2312" w:cs="仿宋"/>
                <w:color w:val="auto"/>
                <w:sz w:val="24"/>
                <w:szCs w:val="24"/>
                <w:lang w:val="en-US" w:eastAsia="zh-CN"/>
              </w:rPr>
            </w:pPr>
            <w:r>
              <w:rPr>
                <w:rFonts w:hint="eastAsia" w:ascii="仿宋_GB2312" w:hAnsi="仿宋" w:eastAsia="仿宋_GB2312" w:cs="仿宋"/>
                <w:color w:val="auto"/>
                <w:sz w:val="24"/>
                <w:szCs w:val="24"/>
                <w:lang w:val="en-US" w:eastAsia="zh-CN"/>
              </w:rPr>
              <w:t>市本级</w:t>
            </w:r>
          </w:p>
        </w:tc>
        <w:tc>
          <w:tcPr>
            <w:tcW w:w="1926" w:type="dxa"/>
            <w:gridSpan w:val="2"/>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center"/>
              <w:outlineLvl w:val="9"/>
              <w:rPr>
                <w:rFonts w:hint="default" w:ascii="仿宋_GB2312" w:hAnsi="仿宋" w:eastAsia="仿宋_GB2312" w:cs="仿宋"/>
                <w:color w:val="auto"/>
                <w:sz w:val="24"/>
                <w:szCs w:val="24"/>
                <w:lang w:val="en-US" w:eastAsia="zh-CN"/>
              </w:rPr>
            </w:pPr>
            <w:r>
              <w:rPr>
                <w:rFonts w:hint="eastAsia" w:ascii="仿宋_GB2312" w:hAnsi="仿宋" w:eastAsia="仿宋_GB2312" w:cs="仿宋"/>
                <w:color w:val="auto"/>
                <w:sz w:val="24"/>
                <w:szCs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trPr>
        <w:tc>
          <w:tcPr>
            <w:tcW w:w="734" w:type="dxa"/>
            <w:vMerge w:val="continue"/>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outlineLvl w:val="9"/>
              <w:rPr>
                <w:rFonts w:hint="eastAsia" w:ascii="仿宋_GB2312" w:hAnsi="仿宋" w:eastAsia="仿宋_GB2312" w:cs="仿宋"/>
                <w:color w:val="000000"/>
                <w:sz w:val="24"/>
                <w:szCs w:val="24"/>
              </w:rPr>
            </w:pPr>
          </w:p>
        </w:tc>
        <w:tc>
          <w:tcPr>
            <w:tcW w:w="722" w:type="dxa"/>
            <w:vMerge w:val="continue"/>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outlineLvl w:val="9"/>
              <w:rPr>
                <w:rFonts w:hint="eastAsia" w:ascii="仿宋_GB2312" w:hAnsi="仿宋" w:eastAsia="仿宋_GB2312" w:cs="仿宋"/>
                <w:color w:val="000000"/>
                <w:sz w:val="24"/>
                <w:szCs w:val="24"/>
              </w:rPr>
            </w:pPr>
          </w:p>
        </w:tc>
        <w:tc>
          <w:tcPr>
            <w:tcW w:w="1377" w:type="dxa"/>
            <w:gridSpan w:val="2"/>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outlineLvl w:val="9"/>
              <w:rPr>
                <w:rFonts w:hint="eastAsia" w:ascii="仿宋_GB2312" w:hAnsi="仿宋" w:eastAsia="仿宋_GB2312" w:cs="仿宋"/>
                <w:color w:val="auto"/>
                <w:sz w:val="24"/>
                <w:szCs w:val="24"/>
                <w:lang w:val="en-US" w:eastAsia="zh-CN"/>
              </w:rPr>
            </w:pPr>
            <w:r>
              <w:rPr>
                <w:rFonts w:hint="eastAsia" w:ascii="仿宋_GB2312" w:hAnsi="仿宋" w:eastAsia="仿宋_GB2312" w:cs="仿宋"/>
                <w:color w:val="auto"/>
                <w:sz w:val="24"/>
                <w:szCs w:val="24"/>
                <w:lang w:val="en-US" w:eastAsia="zh-CN"/>
              </w:rPr>
              <w:t>质量指标</w:t>
            </w:r>
          </w:p>
        </w:tc>
        <w:tc>
          <w:tcPr>
            <w:tcW w:w="1950" w:type="dxa"/>
            <w:gridSpan w:val="2"/>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center"/>
              <w:outlineLvl w:val="9"/>
              <w:rPr>
                <w:rFonts w:hint="eastAsia" w:ascii="仿宋_GB2312" w:hAnsi="仿宋" w:eastAsia="仿宋_GB2312" w:cs="仿宋"/>
                <w:color w:val="auto"/>
                <w:sz w:val="24"/>
                <w:szCs w:val="24"/>
                <w:lang w:eastAsia="zh-CN"/>
              </w:rPr>
            </w:pPr>
            <w:r>
              <w:rPr>
                <w:rFonts w:hint="eastAsia" w:ascii="仿宋_GB2312" w:hAnsi="仿宋" w:eastAsia="仿宋_GB2312" w:cs="仿宋"/>
                <w:color w:val="auto"/>
                <w:sz w:val="24"/>
                <w:szCs w:val="24"/>
                <w:lang w:val="en-US" w:eastAsia="zh-CN"/>
              </w:rPr>
              <w:t>监测数据每月上报率</w:t>
            </w:r>
          </w:p>
        </w:tc>
        <w:tc>
          <w:tcPr>
            <w:tcW w:w="1500" w:type="dxa"/>
            <w:tcBorders>
              <w:right w:val="single" w:color="auto"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center"/>
              <w:outlineLvl w:val="9"/>
              <w:rPr>
                <w:rFonts w:hint="eastAsia" w:ascii="仿宋_GB2312" w:hAnsi="仿宋" w:eastAsia="仿宋_GB2312" w:cs="仿宋"/>
                <w:color w:val="auto"/>
                <w:sz w:val="24"/>
                <w:szCs w:val="24"/>
                <w:lang w:eastAsia="zh-CN"/>
              </w:rPr>
            </w:pPr>
            <w:r>
              <w:rPr>
                <w:rFonts w:hint="eastAsia" w:ascii="仿宋_GB2312" w:hAnsi="仿宋" w:eastAsia="仿宋_GB2312" w:cs="仿宋"/>
                <w:color w:val="auto"/>
                <w:sz w:val="24"/>
                <w:szCs w:val="24"/>
                <w:lang w:val="en-US" w:eastAsia="zh-CN"/>
              </w:rPr>
              <w:t>监测数据每月上报率</w:t>
            </w:r>
          </w:p>
        </w:tc>
        <w:tc>
          <w:tcPr>
            <w:tcW w:w="1170" w:type="dxa"/>
            <w:gridSpan w:val="2"/>
            <w:tcBorders>
              <w:left w:val="single" w:color="auto"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center"/>
              <w:outlineLvl w:val="9"/>
              <w:rPr>
                <w:rFonts w:hint="eastAsia" w:ascii="仿宋_GB2312" w:hAnsi="仿宋" w:eastAsia="仿宋_GB2312" w:cs="仿宋"/>
                <w:color w:val="auto"/>
                <w:sz w:val="24"/>
                <w:szCs w:val="24"/>
                <w:lang w:val="en-US" w:eastAsia="zh-CN"/>
              </w:rPr>
            </w:pPr>
            <w:r>
              <w:rPr>
                <w:rFonts w:hint="eastAsia" w:ascii="仿宋_GB2312" w:hAnsi="仿宋" w:eastAsia="仿宋_GB2312" w:cs="仿宋"/>
                <w:color w:val="auto"/>
                <w:sz w:val="24"/>
                <w:szCs w:val="24"/>
                <w:lang w:val="en-US" w:eastAsia="zh-CN"/>
              </w:rPr>
              <w:t>市本级</w:t>
            </w:r>
          </w:p>
        </w:tc>
        <w:tc>
          <w:tcPr>
            <w:tcW w:w="1926" w:type="dxa"/>
            <w:gridSpan w:val="2"/>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center"/>
              <w:outlineLvl w:val="9"/>
              <w:rPr>
                <w:rFonts w:hint="default" w:ascii="仿宋_GB2312" w:hAnsi="仿宋" w:eastAsia="仿宋_GB2312" w:cs="仿宋"/>
                <w:color w:val="auto"/>
                <w:sz w:val="24"/>
                <w:szCs w:val="24"/>
                <w:lang w:val="en-US" w:eastAsia="zh-CN"/>
              </w:rPr>
            </w:pPr>
            <w:r>
              <w:rPr>
                <w:rFonts w:hint="eastAsia" w:ascii="仿宋_GB2312" w:hAnsi="仿宋" w:eastAsia="仿宋_GB2312" w:cs="仿宋"/>
                <w:color w:val="auto"/>
                <w:sz w:val="24"/>
                <w:szCs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4" w:hRule="atLeast"/>
        </w:trPr>
        <w:tc>
          <w:tcPr>
            <w:tcW w:w="734" w:type="dxa"/>
            <w:vMerge w:val="continue"/>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outlineLvl w:val="9"/>
              <w:rPr>
                <w:rFonts w:hint="eastAsia" w:ascii="仿宋_GB2312" w:hAnsi="仿宋" w:eastAsia="仿宋_GB2312" w:cs="仿宋"/>
                <w:color w:val="000000"/>
                <w:sz w:val="24"/>
                <w:szCs w:val="24"/>
              </w:rPr>
            </w:pPr>
          </w:p>
        </w:tc>
        <w:tc>
          <w:tcPr>
            <w:tcW w:w="722" w:type="dxa"/>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outlineLvl w:val="9"/>
              <w:rPr>
                <w:rFonts w:hint="eastAsia" w:ascii="仿宋_GB2312" w:hAnsi="仿宋" w:eastAsia="仿宋_GB2312" w:cs="仿宋"/>
                <w:color w:val="000000"/>
                <w:sz w:val="24"/>
                <w:szCs w:val="24"/>
              </w:rPr>
            </w:pPr>
            <w:r>
              <w:rPr>
                <w:rFonts w:hint="eastAsia" w:ascii="仿宋_GB2312" w:hAnsi="仿宋" w:eastAsia="仿宋_GB2312" w:cs="仿宋"/>
                <w:color w:val="000000"/>
                <w:sz w:val="24"/>
                <w:szCs w:val="24"/>
                <w:lang w:val="en-US" w:eastAsia="zh-CN"/>
              </w:rPr>
              <w:t>成本指标</w:t>
            </w:r>
          </w:p>
        </w:tc>
        <w:tc>
          <w:tcPr>
            <w:tcW w:w="1377" w:type="dxa"/>
            <w:gridSpan w:val="2"/>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outlineLvl w:val="9"/>
              <w:rPr>
                <w:rFonts w:hint="eastAsia" w:ascii="仿宋_GB2312" w:hAnsi="仿宋" w:eastAsia="仿宋_GB2312" w:cs="仿宋"/>
                <w:color w:val="auto"/>
                <w:sz w:val="24"/>
                <w:szCs w:val="24"/>
                <w:lang w:val="en-US" w:eastAsia="zh-CN"/>
              </w:rPr>
            </w:pPr>
            <w:r>
              <w:rPr>
                <w:rFonts w:hint="eastAsia" w:ascii="仿宋_GB2312" w:hAnsi="仿宋" w:eastAsia="仿宋_GB2312" w:cs="仿宋"/>
                <w:color w:val="auto"/>
                <w:sz w:val="24"/>
                <w:szCs w:val="24"/>
                <w:lang w:val="en-US" w:eastAsia="zh-CN"/>
              </w:rPr>
              <w:t>经济成本指标</w:t>
            </w:r>
          </w:p>
        </w:tc>
        <w:tc>
          <w:tcPr>
            <w:tcW w:w="1950" w:type="dxa"/>
            <w:gridSpan w:val="2"/>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center"/>
              <w:outlineLvl w:val="9"/>
              <w:rPr>
                <w:rFonts w:hint="eastAsia" w:ascii="仿宋_GB2312" w:hAnsi="仿宋" w:eastAsia="仿宋_GB2312" w:cs="仿宋"/>
                <w:color w:val="auto"/>
                <w:sz w:val="24"/>
                <w:szCs w:val="24"/>
                <w:lang w:val="en-US" w:eastAsia="zh-CN"/>
              </w:rPr>
            </w:pPr>
            <w:r>
              <w:rPr>
                <w:rFonts w:hint="eastAsia" w:ascii="仿宋_GB2312" w:hAnsi="仿宋" w:eastAsia="仿宋_GB2312" w:cs="仿宋"/>
                <w:color w:val="auto"/>
                <w:sz w:val="24"/>
                <w:szCs w:val="24"/>
                <w:lang w:val="en-US" w:eastAsia="zh-CN"/>
              </w:rPr>
              <w:t>动物疫病监测省级财政投入（万元）</w:t>
            </w:r>
          </w:p>
        </w:tc>
        <w:tc>
          <w:tcPr>
            <w:tcW w:w="1500" w:type="dxa"/>
            <w:tcBorders>
              <w:right w:val="single" w:color="auto"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center"/>
              <w:outlineLvl w:val="9"/>
              <w:rPr>
                <w:rFonts w:hint="eastAsia" w:ascii="仿宋_GB2312" w:hAnsi="仿宋" w:eastAsia="仿宋_GB2312" w:cs="仿宋"/>
                <w:color w:val="auto"/>
                <w:sz w:val="24"/>
                <w:szCs w:val="24"/>
                <w:lang w:val="en-US" w:eastAsia="zh-CN"/>
              </w:rPr>
            </w:pPr>
            <w:r>
              <w:rPr>
                <w:rFonts w:hint="eastAsia" w:ascii="仿宋_GB2312" w:hAnsi="仿宋" w:eastAsia="仿宋_GB2312" w:cs="仿宋"/>
                <w:color w:val="auto"/>
                <w:sz w:val="24"/>
                <w:szCs w:val="24"/>
                <w:lang w:val="en-US" w:eastAsia="zh-CN"/>
              </w:rPr>
              <w:t>动物疫病监测成本控制</w:t>
            </w:r>
          </w:p>
        </w:tc>
        <w:tc>
          <w:tcPr>
            <w:tcW w:w="1170" w:type="dxa"/>
            <w:gridSpan w:val="2"/>
            <w:tcBorders>
              <w:left w:val="single" w:color="auto"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center"/>
              <w:outlineLvl w:val="9"/>
              <w:rPr>
                <w:rFonts w:hint="eastAsia" w:ascii="仿宋_GB2312" w:hAnsi="仿宋" w:eastAsia="仿宋_GB2312" w:cs="仿宋"/>
                <w:color w:val="auto"/>
                <w:sz w:val="24"/>
                <w:szCs w:val="24"/>
                <w:lang w:val="en-US" w:eastAsia="zh-CN"/>
              </w:rPr>
            </w:pPr>
            <w:r>
              <w:rPr>
                <w:rFonts w:hint="eastAsia" w:ascii="仿宋_GB2312" w:hAnsi="仿宋" w:eastAsia="仿宋_GB2312" w:cs="仿宋"/>
                <w:color w:val="auto"/>
                <w:sz w:val="24"/>
                <w:szCs w:val="24"/>
                <w:lang w:val="en-US" w:eastAsia="zh-CN"/>
              </w:rPr>
              <w:t>市本级</w:t>
            </w:r>
          </w:p>
        </w:tc>
        <w:tc>
          <w:tcPr>
            <w:tcW w:w="1926" w:type="dxa"/>
            <w:gridSpan w:val="2"/>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center"/>
              <w:outlineLvl w:val="9"/>
              <w:rPr>
                <w:rFonts w:hint="eastAsia" w:ascii="仿宋_GB2312" w:hAnsi="仿宋" w:eastAsia="仿宋_GB2312" w:cs="仿宋"/>
                <w:color w:val="auto"/>
                <w:sz w:val="24"/>
                <w:szCs w:val="24"/>
                <w:lang w:val="en-US" w:eastAsia="zh-CN"/>
              </w:rPr>
            </w:pPr>
            <w:r>
              <w:rPr>
                <w:rFonts w:hint="eastAsia" w:ascii="仿宋_GB2312" w:hAnsi="仿宋" w:eastAsia="仿宋_GB2312" w:cs="仿宋"/>
                <w:color w:val="auto"/>
                <w:sz w:val="24"/>
                <w:szCs w:val="24"/>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734" w:type="dxa"/>
            <w:vMerge w:val="continue"/>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outlineLvl w:val="9"/>
              <w:rPr>
                <w:rFonts w:hint="eastAsia" w:ascii="仿宋_GB2312" w:hAnsi="仿宋" w:eastAsia="仿宋_GB2312" w:cs="仿宋"/>
                <w:color w:val="000000"/>
                <w:sz w:val="24"/>
                <w:szCs w:val="24"/>
              </w:rPr>
            </w:pPr>
          </w:p>
        </w:tc>
        <w:tc>
          <w:tcPr>
            <w:tcW w:w="722" w:type="dxa"/>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outlineLvl w:val="9"/>
              <w:rPr>
                <w:rFonts w:hint="eastAsia" w:ascii="仿宋_GB2312" w:hAnsi="仿宋" w:eastAsia="仿宋_GB2312" w:cs="仿宋"/>
                <w:color w:val="000000"/>
                <w:kern w:val="0"/>
                <w:sz w:val="24"/>
                <w:szCs w:val="24"/>
                <w:lang w:bidi="ar"/>
              </w:rPr>
            </w:pPr>
            <w:r>
              <w:rPr>
                <w:rFonts w:hint="eastAsia" w:ascii="仿宋_GB2312" w:hAnsi="仿宋" w:eastAsia="仿宋_GB2312" w:cs="仿宋"/>
                <w:color w:val="auto"/>
                <w:kern w:val="0"/>
                <w:sz w:val="24"/>
                <w:szCs w:val="24"/>
              </w:rPr>
              <w:t>满意度指标</w:t>
            </w:r>
          </w:p>
        </w:tc>
        <w:tc>
          <w:tcPr>
            <w:tcW w:w="1377" w:type="dxa"/>
            <w:gridSpan w:val="2"/>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107" w:rightChars="-51" w:firstLine="0" w:firstLineChars="0"/>
              <w:jc w:val="center"/>
              <w:outlineLvl w:val="9"/>
              <w:rPr>
                <w:rFonts w:hint="eastAsia" w:ascii="仿宋_GB2312" w:hAnsi="仿宋" w:eastAsia="仿宋_GB2312" w:cs="仿宋"/>
                <w:color w:val="auto"/>
                <w:kern w:val="0"/>
                <w:sz w:val="24"/>
                <w:szCs w:val="24"/>
              </w:rPr>
            </w:pPr>
            <w:r>
              <w:rPr>
                <w:rFonts w:hint="eastAsia" w:ascii="仿宋_GB2312" w:hAnsi="仿宋" w:eastAsia="仿宋_GB2312" w:cs="仿宋"/>
                <w:color w:val="auto"/>
                <w:kern w:val="0"/>
                <w:sz w:val="24"/>
                <w:szCs w:val="24"/>
              </w:rPr>
              <w:t>服务对象</w:t>
            </w:r>
          </w:p>
          <w:p>
            <w:pPr>
              <w:keepNext w:val="0"/>
              <w:keepLines w:val="0"/>
              <w:pageBreakBefore w:val="0"/>
              <w:kinsoku/>
              <w:wordWrap/>
              <w:overflowPunct/>
              <w:topLinePunct w:val="0"/>
              <w:autoSpaceDE/>
              <w:autoSpaceDN/>
              <w:bidi w:val="0"/>
              <w:adjustRightInd/>
              <w:snapToGrid/>
              <w:spacing w:line="360" w:lineRule="auto"/>
              <w:ind w:left="0" w:leftChars="0" w:right="-107" w:rightChars="-51" w:firstLine="0" w:firstLineChars="0"/>
              <w:jc w:val="center"/>
              <w:outlineLvl w:val="9"/>
              <w:rPr>
                <w:rFonts w:hint="eastAsia" w:ascii="仿宋_GB2312" w:hAnsi="仿宋" w:eastAsia="仿宋_GB2312" w:cs="仿宋"/>
                <w:color w:val="auto"/>
                <w:sz w:val="24"/>
                <w:szCs w:val="24"/>
                <w:lang w:eastAsia="zh-CN"/>
              </w:rPr>
            </w:pPr>
            <w:r>
              <w:rPr>
                <w:rFonts w:hint="eastAsia" w:ascii="仿宋_GB2312" w:hAnsi="仿宋" w:eastAsia="仿宋_GB2312" w:cs="仿宋"/>
                <w:color w:val="auto"/>
                <w:kern w:val="0"/>
                <w:sz w:val="24"/>
                <w:szCs w:val="24"/>
              </w:rPr>
              <w:t>满意度</w:t>
            </w:r>
            <w:r>
              <w:rPr>
                <w:rFonts w:hint="eastAsia" w:ascii="仿宋_GB2312" w:hAnsi="仿宋" w:eastAsia="仿宋_GB2312" w:cs="仿宋"/>
                <w:color w:val="auto"/>
                <w:kern w:val="0"/>
                <w:sz w:val="24"/>
                <w:szCs w:val="24"/>
                <w:lang w:eastAsia="zh-CN"/>
              </w:rPr>
              <w:t>指标</w:t>
            </w:r>
          </w:p>
        </w:tc>
        <w:tc>
          <w:tcPr>
            <w:tcW w:w="1950" w:type="dxa"/>
            <w:gridSpan w:val="2"/>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107" w:rightChars="-51" w:firstLine="0" w:firstLineChars="0"/>
              <w:jc w:val="center"/>
              <w:outlineLvl w:val="9"/>
              <w:rPr>
                <w:rFonts w:hint="eastAsia" w:ascii="仿宋_GB2312" w:hAnsi="仿宋" w:eastAsia="仿宋_GB2312" w:cs="仿宋"/>
                <w:color w:val="auto"/>
                <w:sz w:val="24"/>
                <w:szCs w:val="24"/>
              </w:rPr>
            </w:pPr>
            <w:r>
              <w:rPr>
                <w:rFonts w:hint="eastAsia" w:ascii="仿宋_GB2312" w:hAnsi="仿宋" w:eastAsia="仿宋_GB2312" w:cs="仿宋"/>
                <w:color w:val="auto"/>
                <w:kern w:val="0"/>
                <w:sz w:val="24"/>
                <w:szCs w:val="24"/>
              </w:rPr>
              <w:t>服务对象满意度</w:t>
            </w:r>
          </w:p>
        </w:tc>
        <w:tc>
          <w:tcPr>
            <w:tcW w:w="1500" w:type="dxa"/>
            <w:tcBorders>
              <w:right w:val="single" w:color="auto" w:sz="4" w:space="0"/>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outlineLvl w:val="9"/>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lang w:val="en-US" w:eastAsia="zh-CN"/>
              </w:rPr>
              <w:t>项目承担单位对本项目的满意度</w:t>
            </w:r>
          </w:p>
        </w:tc>
        <w:tc>
          <w:tcPr>
            <w:tcW w:w="1170" w:type="dxa"/>
            <w:gridSpan w:val="2"/>
            <w:tcBorders>
              <w:left w:val="single" w:color="auto" w:sz="4" w:space="0"/>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outlineLvl w:val="9"/>
              <w:rPr>
                <w:rFonts w:hint="eastAsia" w:ascii="仿宋_GB2312" w:hAnsi="仿宋" w:eastAsia="仿宋_GB2312" w:cs="仿宋"/>
                <w:color w:val="auto"/>
                <w:sz w:val="24"/>
                <w:szCs w:val="24"/>
                <w:lang w:val="en-US" w:eastAsia="zh-CN"/>
              </w:rPr>
            </w:pPr>
            <w:r>
              <w:rPr>
                <w:rFonts w:hint="eastAsia" w:ascii="仿宋_GB2312" w:hAnsi="仿宋" w:eastAsia="仿宋_GB2312" w:cs="仿宋"/>
                <w:color w:val="auto"/>
                <w:sz w:val="24"/>
                <w:szCs w:val="24"/>
                <w:lang w:val="en-US" w:eastAsia="zh-CN"/>
              </w:rPr>
              <w:t>市本级</w:t>
            </w:r>
          </w:p>
        </w:tc>
        <w:tc>
          <w:tcPr>
            <w:tcW w:w="1926" w:type="dxa"/>
            <w:gridSpan w:val="2"/>
            <w:tcBorders>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outlineLvl w:val="9"/>
              <w:rPr>
                <w:rFonts w:hint="eastAsia" w:ascii="仿宋_GB2312" w:hAnsi="仿宋" w:eastAsia="仿宋_GB2312" w:cs="仿宋"/>
                <w:color w:val="auto"/>
                <w:sz w:val="24"/>
                <w:szCs w:val="24"/>
              </w:rPr>
            </w:pPr>
            <w:r>
              <w:rPr>
                <w:rFonts w:hint="eastAsia" w:ascii="东文宋体" w:hAnsi="东文宋体" w:eastAsia="东文宋体" w:cs="东文宋体"/>
                <w:color w:val="auto"/>
                <w:kern w:val="0"/>
                <w:sz w:val="24"/>
                <w:szCs w:val="24"/>
                <w:lang w:val="en-US" w:eastAsia="zh-CN"/>
              </w:rPr>
              <w:t>≥</w:t>
            </w:r>
            <w:r>
              <w:rPr>
                <w:rFonts w:hint="eastAsia" w:ascii="仿宋_GB2312" w:hAnsi="仿宋" w:eastAsia="仿宋_GB2312" w:cs="仿宋"/>
                <w:color w:val="auto"/>
                <w:kern w:val="0"/>
                <w:sz w:val="24"/>
                <w:szCs w:val="24"/>
                <w:lang w:val="en-US" w:eastAsia="zh-CN"/>
              </w:rPr>
              <w:t>9</w:t>
            </w:r>
            <w:r>
              <w:rPr>
                <w:rFonts w:hint="eastAsia" w:ascii="仿宋_GB2312" w:hAnsi="仿宋" w:eastAsia="仿宋_GB2312" w:cs="仿宋"/>
                <w:color w:val="auto"/>
                <w:kern w:val="0"/>
                <w:sz w:val="24"/>
                <w:szCs w:val="24"/>
              </w:rPr>
              <w:t>0</w:t>
            </w:r>
          </w:p>
        </w:tc>
      </w:tr>
    </w:tbl>
    <w:p/>
    <w:p>
      <w:pPr>
        <w:jc w:val="center"/>
        <w:rPr>
          <w:rFonts w:hint="eastAsia" w:ascii="方正小标宋简体" w:eastAsia="方正小标宋简体"/>
          <w:sz w:val="36"/>
          <w:szCs w:val="36"/>
        </w:rPr>
      </w:pPr>
      <w:r>
        <w:rPr>
          <w:rFonts w:hint="eastAsia" w:ascii="方正小标宋简体" w:eastAsia="方正小标宋简体"/>
          <w:sz w:val="36"/>
          <w:szCs w:val="36"/>
        </w:rPr>
        <w:t>动植物疫病防控</w:t>
      </w:r>
      <w:r>
        <w:rPr>
          <w:rFonts w:hint="eastAsia" w:ascii="方正小标宋简体" w:eastAsia="方正小标宋简体"/>
          <w:sz w:val="36"/>
          <w:szCs w:val="36"/>
          <w:lang w:eastAsia="zh-CN"/>
        </w:rPr>
        <w:t>与农产品质量安全</w:t>
      </w:r>
      <w:r>
        <w:rPr>
          <w:rFonts w:hint="eastAsia" w:ascii="方正小标宋简体" w:eastAsia="方正小标宋简体"/>
          <w:sz w:val="36"/>
          <w:szCs w:val="36"/>
        </w:rPr>
        <w:t>专项转移支付</w:t>
      </w:r>
    </w:p>
    <w:p>
      <w:pPr>
        <w:jc w:val="center"/>
        <w:rPr>
          <w:rFonts w:hint="eastAsia" w:ascii="方正小标宋简体" w:eastAsia="方正小标宋简体"/>
          <w:sz w:val="36"/>
          <w:szCs w:val="36"/>
          <w:lang w:eastAsia="zh-CN"/>
        </w:rPr>
      </w:pPr>
      <w:r>
        <w:rPr>
          <w:rFonts w:hint="eastAsia" w:ascii="方正小标宋简体" w:eastAsia="方正小标宋简体"/>
          <w:sz w:val="36"/>
          <w:szCs w:val="36"/>
          <w:lang w:eastAsia="zh-CN"/>
        </w:rPr>
        <w:t>绩效目标表（</w:t>
      </w:r>
      <w:r>
        <w:rPr>
          <w:rFonts w:hint="eastAsia" w:ascii="方正小标宋简体" w:eastAsia="方正小标宋简体"/>
          <w:sz w:val="36"/>
          <w:szCs w:val="36"/>
          <w:lang w:val="en-US" w:eastAsia="zh-CN"/>
        </w:rPr>
        <w:t>2025</w:t>
      </w:r>
      <w:r>
        <w:rPr>
          <w:rFonts w:hint="eastAsia" w:ascii="方正小标宋简体" w:eastAsia="方正小标宋简体"/>
          <w:sz w:val="36"/>
          <w:szCs w:val="36"/>
          <w:lang w:eastAsia="zh-CN"/>
        </w:rPr>
        <w:t>年度）</w:t>
      </w:r>
    </w:p>
    <w:tbl>
      <w:tblPr>
        <w:tblStyle w:val="7"/>
        <w:tblW w:w="939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723"/>
        <w:gridCol w:w="654"/>
        <w:gridCol w:w="1487"/>
        <w:gridCol w:w="1868"/>
        <w:gridCol w:w="1582"/>
        <w:gridCol w:w="1363"/>
        <w:gridCol w:w="9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2112" w:type="dxa"/>
            <w:gridSpan w:val="3"/>
            <w:tcBorders>
              <w:tl2br w:val="nil"/>
              <w:tr2bl w:val="nil"/>
            </w:tcBorders>
            <w:noWrap w:val="0"/>
            <w:tcMar>
              <w:top w:w="15" w:type="dxa"/>
              <w:left w:w="15" w:type="dxa"/>
              <w:right w:w="15" w:type="dxa"/>
            </w:tcMar>
            <w:vAlign w:val="center"/>
          </w:tcPr>
          <w:p>
            <w:pPr>
              <w:widowControl/>
              <w:jc w:val="center"/>
              <w:textAlignment w:val="center"/>
              <w:rPr>
                <w:rFonts w:hint="eastAsia" w:ascii="仿宋_GB2312" w:hAnsi="仿宋" w:eastAsia="仿宋_GB2312" w:cs="仿宋"/>
                <w:color w:val="000000"/>
                <w:sz w:val="24"/>
                <w:szCs w:val="24"/>
              </w:rPr>
            </w:pPr>
            <w:r>
              <w:rPr>
                <w:rFonts w:hint="eastAsia" w:ascii="仿宋_GB2312" w:hAnsi="仿宋" w:eastAsia="仿宋_GB2312" w:cs="仿宋"/>
                <w:color w:val="000000"/>
                <w:kern w:val="0"/>
                <w:sz w:val="24"/>
                <w:szCs w:val="24"/>
                <w:lang w:bidi="ar"/>
              </w:rPr>
              <w:t>项目名称</w:t>
            </w:r>
          </w:p>
        </w:tc>
        <w:tc>
          <w:tcPr>
            <w:tcW w:w="7282" w:type="dxa"/>
            <w:gridSpan w:val="5"/>
            <w:tcBorders>
              <w:tl2br w:val="nil"/>
              <w:tr2bl w:val="nil"/>
            </w:tcBorders>
            <w:noWrap w:val="0"/>
            <w:tcMar>
              <w:top w:w="15" w:type="dxa"/>
              <w:left w:w="15" w:type="dxa"/>
              <w:right w:w="15" w:type="dxa"/>
            </w:tcMar>
            <w:vAlign w:val="center"/>
          </w:tcPr>
          <w:p>
            <w:pPr>
              <w:widowControl/>
              <w:jc w:val="center"/>
              <w:textAlignment w:val="center"/>
              <w:rPr>
                <w:rFonts w:hint="eastAsia" w:ascii="仿宋_GB2312" w:hAnsi="仿宋" w:eastAsia="仿宋_GB2312" w:cs="仿宋"/>
                <w:color w:val="000000"/>
                <w:sz w:val="24"/>
                <w:szCs w:val="24"/>
                <w:lang w:eastAsia="zh-CN"/>
              </w:rPr>
            </w:pPr>
            <w:r>
              <w:rPr>
                <w:rFonts w:hint="eastAsia" w:ascii="仿宋_GB2312" w:hAnsi="仿宋" w:eastAsia="仿宋_GB2312" w:cs="仿宋"/>
                <w:color w:val="000000"/>
                <w:kern w:val="0"/>
                <w:sz w:val="24"/>
                <w:szCs w:val="24"/>
                <w:lang w:eastAsia="zh-CN" w:bidi="ar"/>
              </w:rPr>
              <w:t>农作物有害生物监测预警与防控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2112" w:type="dxa"/>
            <w:gridSpan w:val="3"/>
            <w:tcBorders>
              <w:tl2br w:val="nil"/>
              <w:tr2bl w:val="nil"/>
            </w:tcBorders>
            <w:noWrap w:val="0"/>
            <w:tcMar>
              <w:top w:w="15" w:type="dxa"/>
              <w:left w:w="15" w:type="dxa"/>
              <w:right w:w="15" w:type="dxa"/>
            </w:tcMar>
            <w:vAlign w:val="center"/>
          </w:tcPr>
          <w:p>
            <w:pPr>
              <w:widowControl/>
              <w:jc w:val="center"/>
              <w:textAlignment w:val="center"/>
              <w:rPr>
                <w:rFonts w:hint="eastAsia" w:ascii="仿宋_GB2312" w:hAnsi="仿宋" w:eastAsia="仿宋_GB2312" w:cs="仿宋"/>
                <w:color w:val="000000"/>
                <w:sz w:val="18"/>
                <w:szCs w:val="18"/>
              </w:rPr>
            </w:pPr>
            <w:r>
              <w:rPr>
                <w:rFonts w:hint="eastAsia" w:ascii="仿宋_GB2312" w:hAnsi="仿宋" w:eastAsia="仿宋_GB2312" w:cs="仿宋"/>
                <w:color w:val="000000"/>
                <w:kern w:val="0"/>
                <w:sz w:val="18"/>
                <w:szCs w:val="18"/>
                <w:lang w:bidi="ar"/>
              </w:rPr>
              <w:t>主管部门（单位）名称及部门预算编码</w:t>
            </w:r>
          </w:p>
        </w:tc>
        <w:tc>
          <w:tcPr>
            <w:tcW w:w="4937" w:type="dxa"/>
            <w:gridSpan w:val="3"/>
            <w:tcBorders>
              <w:tl2br w:val="nil"/>
              <w:tr2bl w:val="nil"/>
            </w:tcBorders>
            <w:noWrap w:val="0"/>
            <w:tcMar>
              <w:top w:w="15" w:type="dxa"/>
              <w:left w:w="15" w:type="dxa"/>
              <w:right w:w="15" w:type="dxa"/>
            </w:tcMar>
            <w:vAlign w:val="center"/>
          </w:tcPr>
          <w:p>
            <w:pPr>
              <w:widowControl/>
              <w:jc w:val="center"/>
              <w:textAlignment w:val="center"/>
              <w:rPr>
                <w:rFonts w:hint="eastAsia" w:ascii="仿宋_GB2312" w:hAnsi="仿宋" w:eastAsia="仿宋_GB2312" w:cs="仿宋"/>
                <w:color w:val="000000"/>
                <w:sz w:val="18"/>
                <w:szCs w:val="18"/>
              </w:rPr>
            </w:pPr>
            <w:r>
              <w:rPr>
                <w:rFonts w:hint="eastAsia" w:ascii="仿宋_GB2312" w:hAnsi="仿宋" w:eastAsia="仿宋_GB2312" w:cs="仿宋"/>
                <w:color w:val="000000"/>
                <w:kern w:val="0"/>
                <w:sz w:val="18"/>
                <w:szCs w:val="18"/>
                <w:lang w:bidi="ar"/>
              </w:rPr>
              <w:t>331 省农业农村厅</w:t>
            </w:r>
          </w:p>
        </w:tc>
        <w:tc>
          <w:tcPr>
            <w:tcW w:w="1363" w:type="dxa"/>
            <w:tcBorders>
              <w:tl2br w:val="nil"/>
              <w:tr2bl w:val="nil"/>
            </w:tcBorders>
            <w:noWrap w:val="0"/>
            <w:tcMar>
              <w:top w:w="15" w:type="dxa"/>
              <w:left w:w="15" w:type="dxa"/>
              <w:right w:w="15" w:type="dxa"/>
            </w:tcMar>
            <w:vAlign w:val="center"/>
          </w:tcPr>
          <w:p>
            <w:pPr>
              <w:widowControl/>
              <w:jc w:val="center"/>
              <w:textAlignment w:val="center"/>
              <w:rPr>
                <w:rFonts w:hint="eastAsia" w:ascii="仿宋_GB2312" w:hAnsi="仿宋" w:eastAsia="仿宋_GB2312" w:cs="仿宋"/>
                <w:color w:val="000000"/>
                <w:sz w:val="18"/>
                <w:szCs w:val="18"/>
              </w:rPr>
            </w:pPr>
            <w:r>
              <w:rPr>
                <w:rFonts w:hint="eastAsia" w:ascii="仿宋_GB2312" w:hAnsi="仿宋" w:eastAsia="仿宋_GB2312" w:cs="仿宋"/>
                <w:color w:val="000000"/>
                <w:kern w:val="0"/>
                <w:sz w:val="18"/>
                <w:szCs w:val="18"/>
                <w:lang w:bidi="ar"/>
              </w:rPr>
              <w:t>补助区域</w:t>
            </w:r>
          </w:p>
        </w:tc>
        <w:tc>
          <w:tcPr>
            <w:tcW w:w="982" w:type="dxa"/>
            <w:tcBorders>
              <w:tl2br w:val="nil"/>
              <w:tr2bl w:val="nil"/>
            </w:tcBorders>
            <w:noWrap w:val="0"/>
            <w:tcMar>
              <w:top w:w="15" w:type="dxa"/>
              <w:left w:w="15" w:type="dxa"/>
              <w:right w:w="15" w:type="dxa"/>
            </w:tcMar>
            <w:vAlign w:val="center"/>
          </w:tcPr>
          <w:p>
            <w:pPr>
              <w:widowControl/>
              <w:jc w:val="center"/>
              <w:textAlignment w:val="center"/>
              <w:rPr>
                <w:rFonts w:hint="eastAsia" w:ascii="仿宋_GB2312" w:hAnsi="仿宋" w:eastAsia="仿宋_GB2312" w:cs="仿宋"/>
                <w:color w:val="000000"/>
                <w:sz w:val="18"/>
                <w:szCs w:val="18"/>
                <w:lang w:eastAsia="zh-CN"/>
              </w:rPr>
            </w:pPr>
            <w:r>
              <w:rPr>
                <w:rFonts w:hint="eastAsia" w:ascii="仿宋_GB2312" w:hAnsi="仿宋" w:eastAsia="仿宋_GB2312" w:cs="仿宋"/>
                <w:color w:val="000000"/>
                <w:kern w:val="0"/>
                <w:sz w:val="18"/>
                <w:szCs w:val="18"/>
                <w:lang w:bidi="ar"/>
              </w:rPr>
              <w:t>莆田市</w:t>
            </w:r>
            <w:r>
              <w:rPr>
                <w:rFonts w:hint="eastAsia" w:ascii="仿宋_GB2312" w:hAnsi="仿宋" w:eastAsia="仿宋_GB2312" w:cs="仿宋"/>
                <w:color w:val="000000"/>
                <w:kern w:val="0"/>
                <w:sz w:val="18"/>
                <w:szCs w:val="18"/>
                <w:lang w:eastAsia="zh-CN" w:bidi="ar"/>
              </w:rPr>
              <w:t>市本级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2112" w:type="dxa"/>
            <w:gridSpan w:val="3"/>
            <w:vMerge w:val="restart"/>
            <w:tcBorders>
              <w:tl2br w:val="nil"/>
              <w:tr2bl w:val="nil"/>
            </w:tcBorders>
            <w:noWrap w:val="0"/>
            <w:tcMar>
              <w:top w:w="15" w:type="dxa"/>
              <w:left w:w="15" w:type="dxa"/>
              <w:right w:w="15" w:type="dxa"/>
            </w:tcMar>
            <w:vAlign w:val="center"/>
          </w:tcPr>
          <w:p>
            <w:pPr>
              <w:widowControl/>
              <w:jc w:val="center"/>
              <w:textAlignment w:val="center"/>
              <w:rPr>
                <w:rFonts w:hint="eastAsia" w:ascii="仿宋_GB2312" w:hAnsi="仿宋" w:eastAsia="仿宋_GB2312" w:cs="仿宋"/>
                <w:color w:val="000000"/>
                <w:sz w:val="18"/>
                <w:szCs w:val="18"/>
              </w:rPr>
            </w:pPr>
            <w:r>
              <w:rPr>
                <w:rFonts w:hint="eastAsia" w:ascii="仿宋_GB2312" w:hAnsi="仿宋" w:eastAsia="仿宋_GB2312" w:cs="仿宋"/>
                <w:color w:val="000000"/>
                <w:kern w:val="0"/>
                <w:sz w:val="18"/>
                <w:szCs w:val="18"/>
                <w:lang w:bidi="ar"/>
              </w:rPr>
              <w:t>资金情况</w:t>
            </w:r>
            <w:r>
              <w:rPr>
                <w:rFonts w:hint="eastAsia" w:ascii="仿宋_GB2312" w:hAnsi="仿宋" w:eastAsia="仿宋_GB2312" w:cs="仿宋"/>
                <w:color w:val="000000"/>
                <w:kern w:val="0"/>
                <w:sz w:val="18"/>
                <w:szCs w:val="18"/>
                <w:lang w:bidi="ar"/>
              </w:rPr>
              <w:br w:type="textWrapping"/>
            </w:r>
            <w:r>
              <w:rPr>
                <w:rFonts w:hint="eastAsia" w:ascii="仿宋_GB2312" w:hAnsi="仿宋" w:eastAsia="仿宋_GB2312" w:cs="仿宋"/>
                <w:color w:val="000000"/>
                <w:kern w:val="0"/>
                <w:sz w:val="18"/>
                <w:szCs w:val="18"/>
                <w:lang w:bidi="ar"/>
              </w:rPr>
              <w:t>（万元）</w:t>
            </w:r>
          </w:p>
        </w:tc>
        <w:tc>
          <w:tcPr>
            <w:tcW w:w="1487" w:type="dxa"/>
            <w:tcBorders>
              <w:tl2br w:val="nil"/>
              <w:tr2bl w:val="nil"/>
            </w:tcBorders>
            <w:noWrap w:val="0"/>
            <w:tcMar>
              <w:top w:w="15" w:type="dxa"/>
              <w:left w:w="15" w:type="dxa"/>
              <w:right w:w="15" w:type="dxa"/>
            </w:tcMar>
            <w:vAlign w:val="center"/>
          </w:tcPr>
          <w:p>
            <w:pPr>
              <w:widowControl/>
              <w:jc w:val="left"/>
              <w:textAlignment w:val="center"/>
              <w:rPr>
                <w:rFonts w:hint="eastAsia" w:ascii="仿宋_GB2312" w:hAnsi="仿宋" w:eastAsia="仿宋_GB2312" w:cs="仿宋"/>
                <w:color w:val="000000"/>
                <w:sz w:val="18"/>
                <w:szCs w:val="18"/>
              </w:rPr>
            </w:pPr>
            <w:r>
              <w:rPr>
                <w:rFonts w:hint="eastAsia" w:ascii="仿宋_GB2312" w:hAnsi="仿宋" w:eastAsia="仿宋_GB2312" w:cs="仿宋"/>
                <w:color w:val="000000"/>
                <w:kern w:val="0"/>
                <w:sz w:val="18"/>
                <w:szCs w:val="18"/>
                <w:lang w:bidi="ar"/>
              </w:rPr>
              <w:t xml:space="preserve"> 资金总额：</w:t>
            </w:r>
          </w:p>
        </w:tc>
        <w:tc>
          <w:tcPr>
            <w:tcW w:w="5795" w:type="dxa"/>
            <w:gridSpan w:val="4"/>
            <w:tcBorders>
              <w:tl2br w:val="nil"/>
              <w:tr2bl w:val="nil"/>
            </w:tcBorders>
            <w:noWrap w:val="0"/>
            <w:tcMar>
              <w:top w:w="15" w:type="dxa"/>
              <w:left w:w="15" w:type="dxa"/>
              <w:right w:w="15" w:type="dxa"/>
            </w:tcMar>
            <w:vAlign w:val="center"/>
          </w:tcPr>
          <w:p>
            <w:pPr>
              <w:widowControl/>
              <w:jc w:val="center"/>
              <w:textAlignment w:val="center"/>
              <w:rPr>
                <w:rFonts w:hint="eastAsia" w:ascii="仿宋_GB2312" w:hAnsi="仿宋" w:eastAsia="仿宋_GB2312" w:cs="仿宋"/>
                <w:color w:val="000000"/>
                <w:sz w:val="18"/>
                <w:szCs w:val="18"/>
              </w:rPr>
            </w:pPr>
            <w:r>
              <w:rPr>
                <w:rFonts w:hint="eastAsia" w:ascii="仿宋_GB2312" w:hAnsi="仿宋" w:eastAsia="仿宋_GB2312" w:cs="仿宋"/>
                <w:color w:val="000000"/>
                <w:kern w:val="0"/>
                <w:sz w:val="18"/>
                <w:szCs w:val="18"/>
                <w:lang w:val="en-US" w:eastAsia="zh-CN" w:bidi="ar"/>
              </w:rPr>
              <w:t>10</w:t>
            </w:r>
            <w:r>
              <w:rPr>
                <w:rFonts w:hint="eastAsia" w:ascii="仿宋_GB2312" w:hAnsi="仿宋" w:eastAsia="仿宋_GB2312" w:cs="仿宋"/>
                <w:color w:val="000000"/>
                <w:kern w:val="0"/>
                <w:sz w:val="18"/>
                <w:szCs w:val="18"/>
                <w:lang w:bidi="ar"/>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2112" w:type="dxa"/>
            <w:gridSpan w:val="3"/>
            <w:vMerge w:val="continue"/>
            <w:tcBorders>
              <w:tl2br w:val="nil"/>
              <w:tr2bl w:val="nil"/>
            </w:tcBorders>
            <w:noWrap w:val="0"/>
            <w:tcMar>
              <w:top w:w="15" w:type="dxa"/>
              <w:left w:w="15" w:type="dxa"/>
              <w:right w:w="15" w:type="dxa"/>
            </w:tcMar>
            <w:vAlign w:val="center"/>
          </w:tcPr>
          <w:p>
            <w:pPr>
              <w:jc w:val="center"/>
              <w:rPr>
                <w:rFonts w:hint="eastAsia" w:ascii="仿宋_GB2312" w:hAnsi="仿宋" w:eastAsia="仿宋_GB2312" w:cs="仿宋"/>
                <w:color w:val="000000"/>
                <w:sz w:val="18"/>
                <w:szCs w:val="18"/>
              </w:rPr>
            </w:pPr>
          </w:p>
        </w:tc>
        <w:tc>
          <w:tcPr>
            <w:tcW w:w="1487" w:type="dxa"/>
            <w:tcBorders>
              <w:tl2br w:val="nil"/>
              <w:tr2bl w:val="nil"/>
            </w:tcBorders>
            <w:noWrap w:val="0"/>
            <w:tcMar>
              <w:top w:w="15" w:type="dxa"/>
              <w:left w:w="15" w:type="dxa"/>
              <w:right w:w="15" w:type="dxa"/>
            </w:tcMar>
            <w:vAlign w:val="center"/>
          </w:tcPr>
          <w:p>
            <w:pPr>
              <w:widowControl/>
              <w:jc w:val="left"/>
              <w:textAlignment w:val="center"/>
              <w:rPr>
                <w:rFonts w:hint="eastAsia" w:ascii="仿宋_GB2312" w:hAnsi="仿宋" w:eastAsia="仿宋_GB2312" w:cs="仿宋"/>
                <w:color w:val="000000"/>
                <w:sz w:val="18"/>
                <w:szCs w:val="18"/>
              </w:rPr>
            </w:pPr>
            <w:r>
              <w:rPr>
                <w:rFonts w:hint="eastAsia" w:ascii="仿宋_GB2312" w:hAnsi="仿宋" w:eastAsia="仿宋_GB2312" w:cs="仿宋"/>
                <w:color w:val="000000"/>
                <w:kern w:val="0"/>
                <w:sz w:val="18"/>
                <w:szCs w:val="18"/>
                <w:lang w:bidi="ar"/>
              </w:rPr>
              <w:t>其中：财政拨款</w:t>
            </w:r>
          </w:p>
        </w:tc>
        <w:tc>
          <w:tcPr>
            <w:tcW w:w="5795" w:type="dxa"/>
            <w:gridSpan w:val="4"/>
            <w:tcBorders>
              <w:tl2br w:val="nil"/>
              <w:tr2bl w:val="nil"/>
            </w:tcBorders>
            <w:noWrap w:val="0"/>
            <w:tcMar>
              <w:top w:w="15" w:type="dxa"/>
              <w:left w:w="15" w:type="dxa"/>
              <w:right w:w="15" w:type="dxa"/>
            </w:tcMar>
            <w:vAlign w:val="center"/>
          </w:tcPr>
          <w:p>
            <w:pPr>
              <w:widowControl/>
              <w:jc w:val="center"/>
              <w:textAlignment w:val="center"/>
              <w:rPr>
                <w:rFonts w:hint="eastAsia" w:ascii="仿宋_GB2312" w:hAnsi="仿宋" w:eastAsia="仿宋_GB2312" w:cs="仿宋"/>
                <w:color w:val="000000"/>
                <w:sz w:val="18"/>
                <w:szCs w:val="18"/>
              </w:rPr>
            </w:pPr>
            <w:r>
              <w:rPr>
                <w:rFonts w:hint="eastAsia" w:ascii="仿宋_GB2312" w:hAnsi="仿宋" w:eastAsia="仿宋_GB2312" w:cs="仿宋"/>
                <w:color w:val="000000"/>
                <w:kern w:val="0"/>
                <w:sz w:val="18"/>
                <w:szCs w:val="18"/>
                <w:lang w:val="en-US" w:eastAsia="zh-CN" w:bidi="ar"/>
              </w:rPr>
              <w:t>10</w:t>
            </w:r>
            <w:r>
              <w:rPr>
                <w:rFonts w:hint="eastAsia" w:ascii="仿宋_GB2312" w:hAnsi="仿宋" w:eastAsia="仿宋_GB2312" w:cs="仿宋"/>
                <w:color w:val="000000"/>
                <w:kern w:val="0"/>
                <w:sz w:val="18"/>
                <w:szCs w:val="18"/>
                <w:lang w:bidi="ar"/>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112" w:type="dxa"/>
            <w:gridSpan w:val="3"/>
            <w:vMerge w:val="continue"/>
            <w:tcBorders>
              <w:tl2br w:val="nil"/>
              <w:tr2bl w:val="nil"/>
            </w:tcBorders>
            <w:noWrap w:val="0"/>
            <w:tcMar>
              <w:top w:w="15" w:type="dxa"/>
              <w:left w:w="15" w:type="dxa"/>
              <w:right w:w="15" w:type="dxa"/>
            </w:tcMar>
            <w:vAlign w:val="center"/>
          </w:tcPr>
          <w:p>
            <w:pPr>
              <w:jc w:val="center"/>
              <w:rPr>
                <w:rFonts w:hint="eastAsia" w:ascii="仿宋_GB2312" w:hAnsi="仿宋" w:eastAsia="仿宋_GB2312" w:cs="仿宋"/>
                <w:color w:val="000000"/>
                <w:sz w:val="18"/>
                <w:szCs w:val="18"/>
              </w:rPr>
            </w:pPr>
          </w:p>
        </w:tc>
        <w:tc>
          <w:tcPr>
            <w:tcW w:w="1487" w:type="dxa"/>
            <w:tcBorders>
              <w:tl2br w:val="nil"/>
              <w:tr2bl w:val="nil"/>
            </w:tcBorders>
            <w:noWrap w:val="0"/>
            <w:tcMar>
              <w:top w:w="15" w:type="dxa"/>
              <w:left w:w="15" w:type="dxa"/>
              <w:right w:w="15" w:type="dxa"/>
            </w:tcMar>
            <w:vAlign w:val="center"/>
          </w:tcPr>
          <w:p>
            <w:pPr>
              <w:widowControl/>
              <w:jc w:val="left"/>
              <w:textAlignment w:val="center"/>
              <w:rPr>
                <w:rFonts w:hint="eastAsia" w:ascii="仿宋_GB2312" w:hAnsi="仿宋" w:eastAsia="仿宋_GB2312" w:cs="仿宋"/>
                <w:color w:val="000000"/>
                <w:sz w:val="18"/>
                <w:szCs w:val="18"/>
              </w:rPr>
            </w:pPr>
            <w:r>
              <w:rPr>
                <w:rFonts w:hint="eastAsia" w:ascii="仿宋_GB2312" w:hAnsi="仿宋" w:eastAsia="仿宋_GB2312" w:cs="仿宋"/>
                <w:color w:val="000000"/>
                <w:kern w:val="0"/>
                <w:sz w:val="18"/>
                <w:szCs w:val="18"/>
                <w:lang w:bidi="ar"/>
              </w:rPr>
              <w:t xml:space="preserve">        </w:t>
            </w:r>
            <w:r>
              <w:rPr>
                <w:rStyle w:val="21"/>
                <w:rFonts w:ascii="仿宋_GB2312" w:hAnsi="仿宋" w:eastAsia="仿宋_GB2312" w:cs="仿宋"/>
                <w:sz w:val="18"/>
                <w:szCs w:val="18"/>
                <w:lang w:bidi="ar"/>
              </w:rPr>
              <w:t>其他资金</w:t>
            </w:r>
          </w:p>
        </w:tc>
        <w:tc>
          <w:tcPr>
            <w:tcW w:w="5795" w:type="dxa"/>
            <w:gridSpan w:val="4"/>
            <w:tcBorders>
              <w:tl2br w:val="nil"/>
              <w:tr2bl w:val="nil"/>
            </w:tcBorders>
            <w:noWrap w:val="0"/>
            <w:tcMar>
              <w:top w:w="15" w:type="dxa"/>
              <w:left w:w="15" w:type="dxa"/>
              <w:right w:w="15" w:type="dxa"/>
            </w:tcMar>
            <w:vAlign w:val="center"/>
          </w:tcPr>
          <w:p>
            <w:pPr>
              <w:jc w:val="center"/>
              <w:rPr>
                <w:rFonts w:hint="eastAsia" w:ascii="仿宋_GB2312" w:hAnsi="仿宋" w:eastAsia="仿宋_GB2312" w:cs="仿宋"/>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trPr>
        <w:tc>
          <w:tcPr>
            <w:tcW w:w="735" w:type="dxa"/>
            <w:tcBorders>
              <w:tl2br w:val="nil"/>
              <w:tr2bl w:val="nil"/>
            </w:tcBorders>
            <w:noWrap w:val="0"/>
            <w:tcMar>
              <w:top w:w="15" w:type="dxa"/>
              <w:left w:w="15" w:type="dxa"/>
              <w:right w:w="15" w:type="dxa"/>
            </w:tcMar>
            <w:vAlign w:val="center"/>
          </w:tcPr>
          <w:p>
            <w:pPr>
              <w:widowControl/>
              <w:jc w:val="center"/>
              <w:textAlignment w:val="center"/>
              <w:rPr>
                <w:rFonts w:hint="eastAsia" w:ascii="仿宋_GB2312" w:hAnsi="仿宋" w:eastAsia="仿宋_GB2312" w:cs="仿宋"/>
                <w:color w:val="000000"/>
                <w:kern w:val="0"/>
                <w:sz w:val="18"/>
                <w:szCs w:val="18"/>
                <w:lang w:bidi="ar"/>
              </w:rPr>
            </w:pPr>
            <w:r>
              <w:rPr>
                <w:rFonts w:hint="eastAsia" w:ascii="仿宋_GB2312" w:hAnsi="仿宋" w:eastAsia="仿宋_GB2312" w:cs="仿宋"/>
                <w:color w:val="000000"/>
                <w:kern w:val="0"/>
                <w:sz w:val="18"/>
                <w:szCs w:val="18"/>
                <w:lang w:bidi="ar"/>
              </w:rPr>
              <w:t>总体</w:t>
            </w:r>
          </w:p>
          <w:p>
            <w:pPr>
              <w:widowControl/>
              <w:jc w:val="center"/>
              <w:textAlignment w:val="center"/>
              <w:rPr>
                <w:rFonts w:hint="eastAsia" w:ascii="仿宋_GB2312" w:hAnsi="仿宋" w:eastAsia="仿宋_GB2312" w:cs="仿宋"/>
                <w:color w:val="000000"/>
                <w:sz w:val="18"/>
                <w:szCs w:val="18"/>
              </w:rPr>
            </w:pPr>
            <w:r>
              <w:rPr>
                <w:rFonts w:hint="eastAsia" w:ascii="仿宋_GB2312" w:hAnsi="仿宋" w:eastAsia="仿宋_GB2312" w:cs="仿宋"/>
                <w:color w:val="000000"/>
                <w:kern w:val="0"/>
                <w:sz w:val="18"/>
                <w:szCs w:val="18"/>
                <w:lang w:bidi="ar"/>
              </w:rPr>
              <w:t>目标</w:t>
            </w:r>
          </w:p>
        </w:tc>
        <w:tc>
          <w:tcPr>
            <w:tcW w:w="8659" w:type="dxa"/>
            <w:gridSpan w:val="7"/>
            <w:tcBorders>
              <w:tl2br w:val="nil"/>
              <w:tr2bl w:val="nil"/>
            </w:tcBorders>
            <w:noWrap w:val="0"/>
            <w:tcMar>
              <w:top w:w="15" w:type="dxa"/>
              <w:left w:w="15" w:type="dxa"/>
              <w:right w:w="15" w:type="dxa"/>
            </w:tcMar>
            <w:vAlign w:val="center"/>
          </w:tcPr>
          <w:p>
            <w:pPr>
              <w:widowControl/>
              <w:jc w:val="left"/>
              <w:textAlignment w:val="center"/>
              <w:rPr>
                <w:rFonts w:hint="eastAsia" w:ascii="仿宋_GB2312" w:hAnsi="仿宋" w:eastAsia="仿宋_GB2312" w:cs="仿宋"/>
                <w:color w:val="000000"/>
                <w:sz w:val="18"/>
                <w:szCs w:val="18"/>
                <w:lang w:eastAsia="zh-CN"/>
              </w:rPr>
            </w:pPr>
            <w:r>
              <w:rPr>
                <w:rFonts w:hint="eastAsia" w:ascii="仿宋_GB2312" w:hAnsi="仿宋" w:eastAsia="仿宋_GB2312" w:cs="仿宋"/>
                <w:color w:val="000000"/>
                <w:kern w:val="0"/>
                <w:sz w:val="18"/>
                <w:szCs w:val="18"/>
                <w:lang w:eastAsia="zh-CN" w:bidi="ar"/>
              </w:rPr>
              <w:t>加强农作物有害生物监测预警，示范推广农作物重大病虫害绿色防控技术，加强农药使用情况监测，增强植物检疫与重大疫情监控，进一步保障农业生产安全。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735" w:type="dxa"/>
            <w:vMerge w:val="restart"/>
            <w:tcBorders>
              <w:tl2br w:val="nil"/>
              <w:tr2bl w:val="nil"/>
            </w:tcBorders>
            <w:noWrap w:val="0"/>
            <w:tcMar>
              <w:top w:w="15" w:type="dxa"/>
              <w:left w:w="15" w:type="dxa"/>
              <w:right w:w="15" w:type="dxa"/>
            </w:tcMar>
            <w:vAlign w:val="center"/>
          </w:tcPr>
          <w:p>
            <w:pPr>
              <w:widowControl/>
              <w:jc w:val="center"/>
              <w:textAlignment w:val="center"/>
              <w:rPr>
                <w:rFonts w:hint="eastAsia" w:ascii="仿宋_GB2312" w:hAnsi="仿宋" w:eastAsia="仿宋_GB2312" w:cs="仿宋"/>
                <w:color w:val="000000"/>
                <w:sz w:val="18"/>
                <w:szCs w:val="18"/>
              </w:rPr>
            </w:pPr>
            <w:r>
              <w:rPr>
                <w:rFonts w:hint="eastAsia" w:ascii="仿宋_GB2312" w:hAnsi="仿宋" w:eastAsia="仿宋_GB2312" w:cs="仿宋"/>
                <w:color w:val="000000"/>
                <w:kern w:val="0"/>
                <w:sz w:val="18"/>
                <w:szCs w:val="18"/>
                <w:lang w:bidi="ar"/>
              </w:rPr>
              <w:t>绩</w:t>
            </w:r>
            <w:r>
              <w:rPr>
                <w:rFonts w:hint="eastAsia" w:ascii="仿宋_GB2312" w:hAnsi="仿宋" w:eastAsia="仿宋_GB2312" w:cs="仿宋"/>
                <w:color w:val="000000"/>
                <w:kern w:val="0"/>
                <w:sz w:val="18"/>
                <w:szCs w:val="18"/>
                <w:lang w:bidi="ar"/>
              </w:rPr>
              <w:br w:type="textWrapping"/>
            </w:r>
            <w:r>
              <w:rPr>
                <w:rFonts w:hint="eastAsia" w:ascii="仿宋_GB2312" w:hAnsi="仿宋" w:eastAsia="仿宋_GB2312" w:cs="仿宋"/>
                <w:color w:val="000000"/>
                <w:kern w:val="0"/>
                <w:sz w:val="18"/>
                <w:szCs w:val="18"/>
                <w:lang w:bidi="ar"/>
              </w:rPr>
              <w:t>效</w:t>
            </w:r>
            <w:r>
              <w:rPr>
                <w:rFonts w:hint="eastAsia" w:ascii="仿宋_GB2312" w:hAnsi="仿宋" w:eastAsia="仿宋_GB2312" w:cs="仿宋"/>
                <w:color w:val="000000"/>
                <w:kern w:val="0"/>
                <w:sz w:val="18"/>
                <w:szCs w:val="18"/>
                <w:lang w:bidi="ar"/>
              </w:rPr>
              <w:br w:type="textWrapping"/>
            </w:r>
            <w:r>
              <w:rPr>
                <w:rFonts w:hint="eastAsia" w:ascii="仿宋_GB2312" w:hAnsi="仿宋" w:eastAsia="仿宋_GB2312" w:cs="仿宋"/>
                <w:color w:val="000000"/>
                <w:kern w:val="0"/>
                <w:sz w:val="18"/>
                <w:szCs w:val="18"/>
                <w:lang w:bidi="ar"/>
              </w:rPr>
              <w:t>指</w:t>
            </w:r>
            <w:r>
              <w:rPr>
                <w:rFonts w:hint="eastAsia" w:ascii="仿宋_GB2312" w:hAnsi="仿宋" w:eastAsia="仿宋_GB2312" w:cs="仿宋"/>
                <w:color w:val="000000"/>
                <w:kern w:val="0"/>
                <w:sz w:val="18"/>
                <w:szCs w:val="18"/>
                <w:lang w:bidi="ar"/>
              </w:rPr>
              <w:br w:type="textWrapping"/>
            </w:r>
            <w:r>
              <w:rPr>
                <w:rFonts w:hint="eastAsia" w:ascii="仿宋_GB2312" w:hAnsi="仿宋" w:eastAsia="仿宋_GB2312" w:cs="仿宋"/>
                <w:color w:val="000000"/>
                <w:kern w:val="0"/>
                <w:sz w:val="18"/>
                <w:szCs w:val="18"/>
                <w:lang w:bidi="ar"/>
              </w:rPr>
              <w:t>标</w:t>
            </w:r>
          </w:p>
        </w:tc>
        <w:tc>
          <w:tcPr>
            <w:tcW w:w="723" w:type="dxa"/>
            <w:tcBorders>
              <w:tl2br w:val="nil"/>
              <w:tr2bl w:val="nil"/>
            </w:tcBorders>
            <w:noWrap w:val="0"/>
            <w:tcMar>
              <w:top w:w="15" w:type="dxa"/>
              <w:left w:w="15" w:type="dxa"/>
              <w:right w:w="15" w:type="dxa"/>
            </w:tcMar>
            <w:vAlign w:val="center"/>
          </w:tcPr>
          <w:p>
            <w:pPr>
              <w:widowControl/>
              <w:jc w:val="center"/>
              <w:textAlignment w:val="center"/>
              <w:rPr>
                <w:rFonts w:hint="eastAsia" w:ascii="仿宋_GB2312" w:hAnsi="仿宋" w:eastAsia="仿宋_GB2312" w:cs="仿宋"/>
                <w:color w:val="000000"/>
                <w:sz w:val="18"/>
                <w:szCs w:val="18"/>
              </w:rPr>
            </w:pPr>
            <w:r>
              <w:rPr>
                <w:rFonts w:hint="eastAsia" w:ascii="仿宋_GB2312" w:hAnsi="仿宋" w:eastAsia="仿宋_GB2312" w:cs="仿宋"/>
                <w:color w:val="000000"/>
                <w:kern w:val="0"/>
                <w:sz w:val="18"/>
                <w:szCs w:val="18"/>
                <w:lang w:bidi="ar"/>
              </w:rPr>
              <w:t>一级</w:t>
            </w:r>
            <w:r>
              <w:rPr>
                <w:rFonts w:hint="eastAsia" w:ascii="仿宋_GB2312" w:hAnsi="仿宋" w:eastAsia="仿宋_GB2312" w:cs="仿宋"/>
                <w:color w:val="000000"/>
                <w:kern w:val="0"/>
                <w:sz w:val="18"/>
                <w:szCs w:val="18"/>
                <w:lang w:bidi="ar"/>
              </w:rPr>
              <w:br w:type="textWrapping"/>
            </w:r>
            <w:r>
              <w:rPr>
                <w:rFonts w:hint="eastAsia" w:ascii="仿宋_GB2312" w:hAnsi="仿宋" w:eastAsia="仿宋_GB2312" w:cs="仿宋"/>
                <w:color w:val="000000"/>
                <w:kern w:val="0"/>
                <w:sz w:val="18"/>
                <w:szCs w:val="18"/>
                <w:lang w:bidi="ar"/>
              </w:rPr>
              <w:t>指标</w:t>
            </w:r>
          </w:p>
        </w:tc>
        <w:tc>
          <w:tcPr>
            <w:tcW w:w="654" w:type="dxa"/>
            <w:tcBorders>
              <w:tl2br w:val="nil"/>
              <w:tr2bl w:val="nil"/>
            </w:tcBorders>
            <w:noWrap w:val="0"/>
            <w:tcMar>
              <w:top w:w="15" w:type="dxa"/>
              <w:left w:w="15" w:type="dxa"/>
              <w:right w:w="15" w:type="dxa"/>
            </w:tcMar>
            <w:vAlign w:val="center"/>
          </w:tcPr>
          <w:p>
            <w:pPr>
              <w:widowControl/>
              <w:jc w:val="center"/>
              <w:textAlignment w:val="center"/>
              <w:rPr>
                <w:rFonts w:hint="eastAsia" w:ascii="仿宋_GB2312" w:hAnsi="仿宋" w:eastAsia="仿宋_GB2312" w:cs="仿宋"/>
                <w:color w:val="000000"/>
                <w:sz w:val="18"/>
                <w:szCs w:val="18"/>
              </w:rPr>
            </w:pPr>
            <w:r>
              <w:rPr>
                <w:rFonts w:hint="eastAsia" w:ascii="仿宋_GB2312" w:hAnsi="仿宋" w:eastAsia="仿宋_GB2312" w:cs="仿宋"/>
                <w:color w:val="000000"/>
                <w:kern w:val="0"/>
                <w:sz w:val="18"/>
                <w:szCs w:val="18"/>
                <w:lang w:bidi="ar"/>
              </w:rPr>
              <w:t>二级指标</w:t>
            </w:r>
          </w:p>
        </w:tc>
        <w:tc>
          <w:tcPr>
            <w:tcW w:w="1487" w:type="dxa"/>
            <w:tcBorders>
              <w:tl2br w:val="nil"/>
              <w:tr2bl w:val="nil"/>
            </w:tcBorders>
            <w:noWrap w:val="0"/>
            <w:tcMar>
              <w:top w:w="15" w:type="dxa"/>
              <w:left w:w="15" w:type="dxa"/>
              <w:right w:w="15" w:type="dxa"/>
            </w:tcMar>
            <w:vAlign w:val="center"/>
          </w:tcPr>
          <w:p>
            <w:pPr>
              <w:widowControl/>
              <w:jc w:val="center"/>
              <w:textAlignment w:val="center"/>
              <w:rPr>
                <w:rFonts w:hint="eastAsia" w:ascii="仿宋_GB2312" w:hAnsi="仿宋" w:eastAsia="仿宋_GB2312" w:cs="仿宋"/>
                <w:color w:val="000000"/>
                <w:sz w:val="18"/>
                <w:szCs w:val="18"/>
              </w:rPr>
            </w:pPr>
            <w:r>
              <w:rPr>
                <w:rFonts w:hint="eastAsia" w:ascii="仿宋_GB2312" w:hAnsi="仿宋" w:eastAsia="仿宋_GB2312" w:cs="仿宋"/>
                <w:color w:val="000000"/>
                <w:kern w:val="0"/>
                <w:sz w:val="18"/>
                <w:szCs w:val="18"/>
                <w:lang w:bidi="ar"/>
              </w:rPr>
              <w:t>三级指标</w:t>
            </w:r>
          </w:p>
        </w:tc>
        <w:tc>
          <w:tcPr>
            <w:tcW w:w="1868" w:type="dxa"/>
            <w:tcBorders>
              <w:tl2br w:val="nil"/>
              <w:tr2bl w:val="nil"/>
            </w:tcBorders>
            <w:noWrap w:val="0"/>
            <w:tcMar>
              <w:top w:w="15" w:type="dxa"/>
              <w:left w:w="15" w:type="dxa"/>
              <w:right w:w="15" w:type="dxa"/>
            </w:tcMar>
            <w:vAlign w:val="center"/>
          </w:tcPr>
          <w:p>
            <w:pPr>
              <w:widowControl/>
              <w:jc w:val="center"/>
              <w:textAlignment w:val="center"/>
              <w:rPr>
                <w:rFonts w:hint="eastAsia" w:ascii="仿宋_GB2312" w:hAnsi="仿宋" w:eastAsia="仿宋_GB2312" w:cs="仿宋"/>
                <w:color w:val="000000"/>
                <w:sz w:val="18"/>
                <w:szCs w:val="18"/>
              </w:rPr>
            </w:pPr>
            <w:r>
              <w:rPr>
                <w:rFonts w:hint="eastAsia" w:ascii="仿宋_GB2312" w:hAnsi="仿宋" w:eastAsia="仿宋_GB2312" w:cs="仿宋"/>
                <w:color w:val="000000"/>
                <w:kern w:val="0"/>
                <w:sz w:val="18"/>
                <w:szCs w:val="18"/>
                <w:lang w:bidi="ar"/>
              </w:rPr>
              <w:t>指标解释</w:t>
            </w:r>
          </w:p>
        </w:tc>
        <w:tc>
          <w:tcPr>
            <w:tcW w:w="1582" w:type="dxa"/>
            <w:tcBorders>
              <w:tl2br w:val="nil"/>
              <w:tr2bl w:val="nil"/>
            </w:tcBorders>
            <w:noWrap w:val="0"/>
            <w:tcMar>
              <w:top w:w="15" w:type="dxa"/>
              <w:left w:w="15" w:type="dxa"/>
              <w:right w:w="15" w:type="dxa"/>
            </w:tcMar>
            <w:vAlign w:val="center"/>
          </w:tcPr>
          <w:p>
            <w:pPr>
              <w:widowControl/>
              <w:jc w:val="center"/>
              <w:textAlignment w:val="center"/>
              <w:rPr>
                <w:rFonts w:hint="eastAsia" w:ascii="仿宋_GB2312" w:hAnsi="仿宋" w:eastAsia="仿宋_GB2312" w:cs="仿宋"/>
                <w:color w:val="000000"/>
                <w:sz w:val="18"/>
                <w:szCs w:val="18"/>
                <w:lang w:eastAsia="zh-CN"/>
              </w:rPr>
            </w:pPr>
            <w:r>
              <w:rPr>
                <w:rFonts w:hint="eastAsia" w:ascii="仿宋_GB2312" w:hAnsi="仿宋" w:eastAsia="仿宋_GB2312" w:cs="仿宋"/>
                <w:color w:val="000000"/>
                <w:kern w:val="0"/>
                <w:sz w:val="18"/>
                <w:szCs w:val="18"/>
                <w:lang w:bidi="ar"/>
              </w:rPr>
              <w:t>项目</w:t>
            </w:r>
            <w:r>
              <w:rPr>
                <w:rFonts w:hint="eastAsia" w:ascii="仿宋_GB2312" w:hAnsi="仿宋" w:eastAsia="仿宋_GB2312" w:cs="仿宋"/>
                <w:color w:val="000000"/>
                <w:kern w:val="0"/>
                <w:sz w:val="18"/>
                <w:szCs w:val="18"/>
                <w:lang w:eastAsia="zh-CN" w:bidi="ar"/>
              </w:rPr>
              <w:t>单位</w:t>
            </w:r>
          </w:p>
        </w:tc>
        <w:tc>
          <w:tcPr>
            <w:tcW w:w="2345" w:type="dxa"/>
            <w:gridSpan w:val="2"/>
            <w:tcBorders>
              <w:tl2br w:val="nil"/>
              <w:tr2bl w:val="nil"/>
            </w:tcBorders>
            <w:noWrap w:val="0"/>
            <w:tcMar>
              <w:top w:w="15" w:type="dxa"/>
              <w:left w:w="15" w:type="dxa"/>
              <w:right w:w="15" w:type="dxa"/>
            </w:tcMar>
            <w:vAlign w:val="center"/>
          </w:tcPr>
          <w:p>
            <w:pPr>
              <w:widowControl/>
              <w:jc w:val="center"/>
              <w:textAlignment w:val="center"/>
              <w:rPr>
                <w:rFonts w:hint="eastAsia" w:ascii="仿宋_GB2312" w:hAnsi="仿宋" w:eastAsia="仿宋_GB2312" w:cs="仿宋"/>
                <w:color w:val="000000"/>
                <w:sz w:val="18"/>
                <w:szCs w:val="18"/>
              </w:rPr>
            </w:pPr>
            <w:r>
              <w:rPr>
                <w:rFonts w:hint="eastAsia" w:ascii="仿宋_GB2312" w:hAnsi="仿宋" w:eastAsia="仿宋_GB2312" w:cs="仿宋"/>
                <w:color w:val="000000"/>
                <w:kern w:val="0"/>
                <w:sz w:val="18"/>
                <w:szCs w:val="18"/>
                <w:lang w:bidi="ar"/>
              </w:rPr>
              <w:t>区域目标值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735" w:type="dxa"/>
            <w:vMerge w:val="continue"/>
            <w:tcBorders>
              <w:tl2br w:val="nil"/>
              <w:tr2bl w:val="nil"/>
            </w:tcBorders>
            <w:noWrap w:val="0"/>
            <w:tcMar>
              <w:top w:w="15" w:type="dxa"/>
              <w:left w:w="15" w:type="dxa"/>
              <w:right w:w="15" w:type="dxa"/>
            </w:tcMar>
            <w:vAlign w:val="center"/>
          </w:tcPr>
          <w:p>
            <w:pPr>
              <w:jc w:val="center"/>
              <w:rPr>
                <w:rFonts w:hint="eastAsia" w:ascii="仿宋_GB2312" w:hAnsi="仿宋" w:eastAsia="仿宋_GB2312" w:cs="仿宋"/>
                <w:color w:val="000000"/>
                <w:sz w:val="18"/>
                <w:szCs w:val="18"/>
              </w:rPr>
            </w:pPr>
          </w:p>
        </w:tc>
        <w:tc>
          <w:tcPr>
            <w:tcW w:w="723" w:type="dxa"/>
            <w:vMerge w:val="restart"/>
            <w:tcBorders>
              <w:tl2br w:val="nil"/>
              <w:tr2bl w:val="nil"/>
            </w:tcBorders>
            <w:noWrap w:val="0"/>
            <w:tcMar>
              <w:top w:w="15" w:type="dxa"/>
              <w:left w:w="15" w:type="dxa"/>
              <w:right w:w="15" w:type="dxa"/>
            </w:tcMar>
            <w:vAlign w:val="center"/>
          </w:tcPr>
          <w:p>
            <w:pPr>
              <w:widowControl/>
              <w:jc w:val="center"/>
              <w:textAlignment w:val="center"/>
              <w:rPr>
                <w:rFonts w:hint="eastAsia" w:ascii="仿宋_GB2312" w:hAnsi="仿宋" w:eastAsia="仿宋_GB2312" w:cs="仿宋"/>
                <w:color w:val="000000"/>
                <w:sz w:val="18"/>
                <w:szCs w:val="18"/>
              </w:rPr>
            </w:pPr>
            <w:r>
              <w:rPr>
                <w:rFonts w:hint="eastAsia" w:ascii="仿宋_GB2312" w:hAnsi="仿宋" w:eastAsia="仿宋_GB2312" w:cs="仿宋"/>
                <w:color w:val="000000"/>
                <w:kern w:val="0"/>
                <w:sz w:val="18"/>
                <w:szCs w:val="18"/>
                <w:lang w:bidi="ar"/>
              </w:rPr>
              <w:t>产</w:t>
            </w:r>
            <w:r>
              <w:rPr>
                <w:rFonts w:hint="eastAsia" w:ascii="仿宋_GB2312" w:hAnsi="仿宋" w:eastAsia="仿宋_GB2312" w:cs="仿宋"/>
                <w:color w:val="000000"/>
                <w:kern w:val="0"/>
                <w:sz w:val="18"/>
                <w:szCs w:val="18"/>
                <w:lang w:bidi="ar"/>
              </w:rPr>
              <w:br w:type="textWrapping"/>
            </w:r>
            <w:r>
              <w:rPr>
                <w:rFonts w:hint="eastAsia" w:ascii="仿宋_GB2312" w:hAnsi="仿宋" w:eastAsia="仿宋_GB2312" w:cs="仿宋"/>
                <w:color w:val="000000"/>
                <w:kern w:val="0"/>
                <w:sz w:val="18"/>
                <w:szCs w:val="18"/>
                <w:lang w:bidi="ar"/>
              </w:rPr>
              <w:t>出</w:t>
            </w:r>
            <w:r>
              <w:rPr>
                <w:rFonts w:hint="eastAsia" w:ascii="仿宋_GB2312" w:hAnsi="仿宋" w:eastAsia="仿宋_GB2312" w:cs="仿宋"/>
                <w:color w:val="000000"/>
                <w:kern w:val="0"/>
                <w:sz w:val="18"/>
                <w:szCs w:val="18"/>
                <w:lang w:bidi="ar"/>
              </w:rPr>
              <w:br w:type="textWrapping"/>
            </w:r>
            <w:r>
              <w:rPr>
                <w:rFonts w:hint="eastAsia" w:ascii="仿宋_GB2312" w:hAnsi="仿宋" w:eastAsia="仿宋_GB2312" w:cs="仿宋"/>
                <w:color w:val="000000"/>
                <w:kern w:val="0"/>
                <w:sz w:val="18"/>
                <w:szCs w:val="18"/>
                <w:lang w:bidi="ar"/>
              </w:rPr>
              <w:t>指</w:t>
            </w:r>
            <w:r>
              <w:rPr>
                <w:rFonts w:hint="eastAsia" w:ascii="仿宋_GB2312" w:hAnsi="仿宋" w:eastAsia="仿宋_GB2312" w:cs="仿宋"/>
                <w:color w:val="000000"/>
                <w:kern w:val="0"/>
                <w:sz w:val="18"/>
                <w:szCs w:val="18"/>
                <w:lang w:bidi="ar"/>
              </w:rPr>
              <w:br w:type="textWrapping"/>
            </w:r>
            <w:r>
              <w:rPr>
                <w:rFonts w:hint="eastAsia" w:ascii="仿宋_GB2312" w:hAnsi="仿宋" w:eastAsia="仿宋_GB2312" w:cs="仿宋"/>
                <w:color w:val="000000"/>
                <w:kern w:val="0"/>
                <w:sz w:val="18"/>
                <w:szCs w:val="18"/>
                <w:lang w:bidi="ar"/>
              </w:rPr>
              <w:t>标</w:t>
            </w:r>
          </w:p>
        </w:tc>
        <w:tc>
          <w:tcPr>
            <w:tcW w:w="654" w:type="dxa"/>
            <w:vMerge w:val="restart"/>
            <w:tcBorders>
              <w:tl2br w:val="nil"/>
              <w:tr2bl w:val="nil"/>
            </w:tcBorders>
            <w:noWrap w:val="0"/>
            <w:tcMar>
              <w:top w:w="15" w:type="dxa"/>
              <w:left w:w="15" w:type="dxa"/>
              <w:right w:w="15" w:type="dxa"/>
            </w:tcMar>
            <w:vAlign w:val="center"/>
          </w:tcPr>
          <w:p>
            <w:pPr>
              <w:widowControl/>
              <w:jc w:val="center"/>
              <w:textAlignment w:val="center"/>
              <w:rPr>
                <w:rFonts w:hint="eastAsia" w:ascii="仿宋_GB2312" w:hAnsi="仿宋" w:eastAsia="仿宋_GB2312" w:cs="仿宋"/>
                <w:color w:val="000000"/>
                <w:sz w:val="18"/>
                <w:szCs w:val="18"/>
              </w:rPr>
            </w:pPr>
            <w:r>
              <w:rPr>
                <w:rFonts w:hint="eastAsia" w:ascii="仿宋_GB2312" w:hAnsi="仿宋" w:eastAsia="仿宋_GB2312" w:cs="仿宋"/>
                <w:color w:val="000000"/>
                <w:kern w:val="0"/>
                <w:sz w:val="18"/>
                <w:szCs w:val="18"/>
                <w:lang w:bidi="ar"/>
              </w:rPr>
              <w:t>数量指标</w:t>
            </w:r>
          </w:p>
        </w:tc>
        <w:tc>
          <w:tcPr>
            <w:tcW w:w="1487" w:type="dxa"/>
            <w:tcBorders>
              <w:tl2br w:val="nil"/>
              <w:tr2bl w:val="nil"/>
            </w:tcBorders>
            <w:noWrap w:val="0"/>
            <w:tcMar>
              <w:top w:w="15" w:type="dxa"/>
              <w:left w:w="15" w:type="dxa"/>
              <w:right w:w="15" w:type="dxa"/>
            </w:tcMar>
            <w:vAlign w:val="center"/>
          </w:tcPr>
          <w:p>
            <w:pPr>
              <w:widowControl/>
              <w:jc w:val="left"/>
              <w:textAlignment w:val="center"/>
              <w:rPr>
                <w:rFonts w:hint="eastAsia" w:ascii="仿宋_GB2312" w:hAnsi="仿宋" w:eastAsia="仿宋_GB2312" w:cs="仿宋"/>
                <w:color w:val="000000"/>
                <w:sz w:val="18"/>
                <w:szCs w:val="18"/>
                <w:lang w:val="en-US" w:eastAsia="zh-CN"/>
              </w:rPr>
            </w:pPr>
            <w:r>
              <w:rPr>
                <w:rFonts w:hint="eastAsia" w:ascii="仿宋_GB2312" w:hAnsi="仿宋" w:eastAsia="仿宋_GB2312" w:cs="仿宋"/>
                <w:color w:val="000000"/>
                <w:sz w:val="18"/>
                <w:szCs w:val="18"/>
                <w:lang w:val="en-US" w:eastAsia="zh-CN"/>
              </w:rPr>
              <w:t>植物疫情月报（期）</w:t>
            </w:r>
          </w:p>
        </w:tc>
        <w:tc>
          <w:tcPr>
            <w:tcW w:w="1868" w:type="dxa"/>
            <w:tcBorders>
              <w:tl2br w:val="nil"/>
              <w:tr2bl w:val="nil"/>
            </w:tcBorders>
            <w:noWrap w:val="0"/>
            <w:tcMar>
              <w:top w:w="15" w:type="dxa"/>
              <w:left w:w="15" w:type="dxa"/>
              <w:right w:w="15" w:type="dxa"/>
            </w:tcMar>
            <w:vAlign w:val="center"/>
          </w:tcPr>
          <w:p>
            <w:pPr>
              <w:widowControl/>
              <w:jc w:val="center"/>
              <w:textAlignment w:val="center"/>
              <w:rPr>
                <w:rFonts w:hint="eastAsia" w:ascii="仿宋_GB2312" w:hAnsi="仿宋" w:eastAsia="仿宋_GB2312" w:cs="仿宋"/>
                <w:color w:val="000000"/>
                <w:sz w:val="18"/>
                <w:szCs w:val="18"/>
                <w:lang w:eastAsia="zh-CN"/>
              </w:rPr>
            </w:pPr>
            <w:r>
              <w:rPr>
                <w:rFonts w:hint="eastAsia" w:ascii="仿宋_GB2312" w:hAnsi="仿宋" w:eastAsia="仿宋_GB2312" w:cs="仿宋"/>
                <w:color w:val="000000"/>
                <w:sz w:val="18"/>
                <w:szCs w:val="18"/>
                <w:lang w:eastAsia="zh-CN"/>
              </w:rPr>
              <w:t>反映植物疫情监测效果</w:t>
            </w:r>
          </w:p>
        </w:tc>
        <w:tc>
          <w:tcPr>
            <w:tcW w:w="1582" w:type="dxa"/>
            <w:tcBorders>
              <w:tl2br w:val="nil"/>
              <w:tr2bl w:val="nil"/>
            </w:tcBorders>
            <w:noWrap w:val="0"/>
            <w:tcMar>
              <w:top w:w="15" w:type="dxa"/>
              <w:left w:w="15" w:type="dxa"/>
              <w:right w:w="15" w:type="dxa"/>
            </w:tcMar>
            <w:vAlign w:val="center"/>
          </w:tcPr>
          <w:p>
            <w:pPr>
              <w:widowControl/>
              <w:jc w:val="center"/>
              <w:textAlignment w:val="center"/>
              <w:rPr>
                <w:rFonts w:hint="eastAsia" w:ascii="仿宋_GB2312" w:hAnsi="仿宋" w:eastAsia="仿宋_GB2312" w:cs="仿宋"/>
                <w:color w:val="000000"/>
                <w:sz w:val="18"/>
                <w:szCs w:val="18"/>
                <w:lang w:eastAsia="zh-CN"/>
              </w:rPr>
            </w:pPr>
            <w:r>
              <w:rPr>
                <w:rFonts w:hint="eastAsia" w:ascii="仿宋_GB2312" w:hAnsi="仿宋" w:eastAsia="仿宋_GB2312" w:cs="仿宋"/>
                <w:color w:val="000000"/>
                <w:sz w:val="18"/>
                <w:szCs w:val="18"/>
                <w:lang w:eastAsia="zh-CN"/>
              </w:rPr>
              <w:t>市本级</w:t>
            </w:r>
          </w:p>
        </w:tc>
        <w:tc>
          <w:tcPr>
            <w:tcW w:w="2345" w:type="dxa"/>
            <w:gridSpan w:val="2"/>
            <w:tcBorders>
              <w:tl2br w:val="nil"/>
              <w:tr2bl w:val="nil"/>
            </w:tcBorders>
            <w:noWrap w:val="0"/>
            <w:tcMar>
              <w:top w:w="15" w:type="dxa"/>
              <w:left w:w="15" w:type="dxa"/>
              <w:right w:w="15" w:type="dxa"/>
            </w:tcMar>
            <w:vAlign w:val="center"/>
          </w:tcPr>
          <w:p>
            <w:pPr>
              <w:widowControl/>
              <w:jc w:val="center"/>
              <w:textAlignment w:val="center"/>
              <w:rPr>
                <w:rFonts w:hint="default" w:ascii="仿宋_GB2312" w:hAnsi="仿宋" w:eastAsia="仿宋_GB2312" w:cs="仿宋"/>
                <w:color w:val="000000"/>
                <w:sz w:val="18"/>
                <w:szCs w:val="18"/>
                <w:lang w:val="en-US" w:eastAsia="zh-CN"/>
              </w:rPr>
            </w:pPr>
            <w:r>
              <w:rPr>
                <w:rFonts w:hint="eastAsia" w:ascii="仿宋_GB2312" w:hAnsi="仿宋" w:eastAsia="仿宋_GB2312" w:cs="仿宋"/>
                <w:color w:val="000000"/>
                <w:sz w:val="18"/>
                <w:szCs w:val="18"/>
                <w:lang w:val="en-US" w:eastAsia="zh-CN"/>
              </w:rPr>
              <w:t>12期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735" w:type="dxa"/>
            <w:vMerge w:val="continue"/>
            <w:tcBorders>
              <w:tl2br w:val="nil"/>
              <w:tr2bl w:val="nil"/>
            </w:tcBorders>
            <w:noWrap w:val="0"/>
            <w:tcMar>
              <w:top w:w="15" w:type="dxa"/>
              <w:left w:w="15" w:type="dxa"/>
              <w:right w:w="15" w:type="dxa"/>
            </w:tcMar>
            <w:vAlign w:val="center"/>
          </w:tcPr>
          <w:p>
            <w:pPr>
              <w:jc w:val="center"/>
              <w:rPr>
                <w:rFonts w:hint="eastAsia" w:ascii="仿宋_GB2312" w:hAnsi="仿宋" w:eastAsia="仿宋_GB2312" w:cs="仿宋"/>
                <w:color w:val="000000"/>
                <w:sz w:val="18"/>
                <w:szCs w:val="18"/>
              </w:rPr>
            </w:pPr>
          </w:p>
        </w:tc>
        <w:tc>
          <w:tcPr>
            <w:tcW w:w="723" w:type="dxa"/>
            <w:vMerge w:val="continue"/>
            <w:tcBorders>
              <w:tl2br w:val="nil"/>
              <w:tr2bl w:val="nil"/>
            </w:tcBorders>
            <w:noWrap w:val="0"/>
            <w:tcMar>
              <w:top w:w="15" w:type="dxa"/>
              <w:left w:w="15" w:type="dxa"/>
              <w:right w:w="15" w:type="dxa"/>
            </w:tcMar>
            <w:vAlign w:val="center"/>
          </w:tcPr>
          <w:p>
            <w:pPr>
              <w:widowControl/>
              <w:jc w:val="center"/>
              <w:textAlignment w:val="center"/>
              <w:rPr>
                <w:rFonts w:hint="eastAsia" w:ascii="仿宋_GB2312" w:hAnsi="仿宋" w:eastAsia="仿宋_GB2312" w:cs="仿宋"/>
                <w:color w:val="000000"/>
                <w:kern w:val="0"/>
                <w:sz w:val="18"/>
                <w:szCs w:val="18"/>
                <w:lang w:bidi="ar"/>
              </w:rPr>
            </w:pPr>
          </w:p>
        </w:tc>
        <w:tc>
          <w:tcPr>
            <w:tcW w:w="654" w:type="dxa"/>
            <w:vMerge w:val="continue"/>
            <w:tcBorders>
              <w:tl2br w:val="nil"/>
              <w:tr2bl w:val="nil"/>
            </w:tcBorders>
            <w:noWrap w:val="0"/>
            <w:tcMar>
              <w:top w:w="15" w:type="dxa"/>
              <w:left w:w="15" w:type="dxa"/>
              <w:right w:w="15" w:type="dxa"/>
            </w:tcMar>
            <w:vAlign w:val="center"/>
          </w:tcPr>
          <w:p>
            <w:pPr>
              <w:widowControl/>
              <w:jc w:val="center"/>
              <w:textAlignment w:val="center"/>
              <w:rPr>
                <w:rFonts w:hint="eastAsia" w:ascii="仿宋_GB2312" w:hAnsi="仿宋" w:eastAsia="仿宋_GB2312" w:cs="仿宋"/>
                <w:color w:val="000000"/>
                <w:kern w:val="0"/>
                <w:sz w:val="18"/>
                <w:szCs w:val="18"/>
                <w:lang w:bidi="ar"/>
              </w:rPr>
            </w:pPr>
          </w:p>
        </w:tc>
        <w:tc>
          <w:tcPr>
            <w:tcW w:w="1487" w:type="dxa"/>
            <w:tcBorders>
              <w:tl2br w:val="nil"/>
              <w:tr2bl w:val="nil"/>
            </w:tcBorders>
            <w:noWrap w:val="0"/>
            <w:tcMar>
              <w:top w:w="15" w:type="dxa"/>
              <w:left w:w="15" w:type="dxa"/>
              <w:right w:w="15" w:type="dxa"/>
            </w:tcMar>
            <w:vAlign w:val="center"/>
          </w:tcPr>
          <w:p>
            <w:pPr>
              <w:widowControl/>
              <w:jc w:val="left"/>
              <w:textAlignment w:val="center"/>
              <w:rPr>
                <w:rFonts w:hint="eastAsia" w:ascii="仿宋_GB2312" w:hAnsi="仿宋" w:eastAsia="仿宋_GB2312" w:cs="仿宋"/>
                <w:color w:val="000000"/>
                <w:sz w:val="18"/>
                <w:szCs w:val="18"/>
                <w:lang w:eastAsia="zh-CN"/>
              </w:rPr>
            </w:pPr>
            <w:r>
              <w:rPr>
                <w:rFonts w:hint="eastAsia" w:ascii="仿宋_GB2312" w:hAnsi="仿宋" w:eastAsia="仿宋_GB2312" w:cs="仿宋"/>
                <w:color w:val="000000"/>
                <w:sz w:val="18"/>
                <w:szCs w:val="18"/>
                <w:lang w:eastAsia="zh-CN"/>
              </w:rPr>
              <w:t>填报信息报表（期）</w:t>
            </w:r>
          </w:p>
        </w:tc>
        <w:tc>
          <w:tcPr>
            <w:tcW w:w="1868" w:type="dxa"/>
            <w:tcBorders>
              <w:tl2br w:val="nil"/>
              <w:tr2bl w:val="nil"/>
            </w:tcBorders>
            <w:noWrap w:val="0"/>
            <w:tcMar>
              <w:top w:w="15" w:type="dxa"/>
              <w:left w:w="15" w:type="dxa"/>
              <w:right w:w="15" w:type="dxa"/>
            </w:tcMar>
            <w:vAlign w:val="center"/>
          </w:tcPr>
          <w:p>
            <w:pPr>
              <w:widowControl/>
              <w:jc w:val="center"/>
              <w:textAlignment w:val="center"/>
              <w:rPr>
                <w:rFonts w:hint="eastAsia" w:ascii="仿宋_GB2312" w:hAnsi="仿宋" w:eastAsia="仿宋_GB2312" w:cs="仿宋"/>
                <w:color w:val="000000"/>
                <w:sz w:val="18"/>
                <w:szCs w:val="18"/>
                <w:lang w:eastAsia="zh-CN"/>
              </w:rPr>
            </w:pPr>
            <w:r>
              <w:rPr>
                <w:rFonts w:hint="eastAsia" w:ascii="仿宋_GB2312" w:hAnsi="仿宋" w:eastAsia="仿宋_GB2312" w:cs="仿宋"/>
                <w:color w:val="000000"/>
                <w:sz w:val="18"/>
                <w:szCs w:val="18"/>
                <w:lang w:eastAsia="zh-CN"/>
              </w:rPr>
              <w:t>反映重大病虫害周报上报情况</w:t>
            </w:r>
          </w:p>
        </w:tc>
        <w:tc>
          <w:tcPr>
            <w:tcW w:w="1582" w:type="dxa"/>
            <w:tcBorders>
              <w:tl2br w:val="nil"/>
              <w:tr2bl w:val="nil"/>
            </w:tcBorders>
            <w:noWrap w:val="0"/>
            <w:tcMar>
              <w:top w:w="15" w:type="dxa"/>
              <w:left w:w="15" w:type="dxa"/>
              <w:right w:w="15" w:type="dxa"/>
            </w:tcMar>
            <w:vAlign w:val="center"/>
          </w:tcPr>
          <w:p>
            <w:pPr>
              <w:widowControl/>
              <w:jc w:val="center"/>
              <w:textAlignment w:val="center"/>
              <w:rPr>
                <w:rFonts w:hint="eastAsia" w:ascii="仿宋_GB2312" w:hAnsi="仿宋" w:eastAsia="仿宋_GB2312" w:cs="仿宋"/>
                <w:color w:val="000000"/>
                <w:sz w:val="18"/>
                <w:szCs w:val="18"/>
                <w:lang w:eastAsia="zh-CN"/>
              </w:rPr>
            </w:pPr>
            <w:r>
              <w:rPr>
                <w:rFonts w:hint="eastAsia" w:ascii="仿宋_GB2312" w:hAnsi="仿宋" w:eastAsia="仿宋_GB2312" w:cs="仿宋"/>
                <w:color w:val="000000"/>
                <w:sz w:val="18"/>
                <w:szCs w:val="18"/>
                <w:lang w:eastAsia="zh-CN"/>
              </w:rPr>
              <w:t>市本级</w:t>
            </w:r>
          </w:p>
        </w:tc>
        <w:tc>
          <w:tcPr>
            <w:tcW w:w="2345" w:type="dxa"/>
            <w:gridSpan w:val="2"/>
            <w:tcBorders>
              <w:tl2br w:val="nil"/>
              <w:tr2bl w:val="nil"/>
            </w:tcBorders>
            <w:noWrap w:val="0"/>
            <w:tcMar>
              <w:top w:w="15" w:type="dxa"/>
              <w:left w:w="15" w:type="dxa"/>
              <w:right w:w="15" w:type="dxa"/>
            </w:tcMar>
            <w:vAlign w:val="center"/>
          </w:tcPr>
          <w:p>
            <w:pPr>
              <w:widowControl/>
              <w:jc w:val="center"/>
              <w:textAlignment w:val="center"/>
              <w:rPr>
                <w:rFonts w:hint="default" w:ascii="仿宋_GB2312" w:hAnsi="仿宋" w:eastAsia="仿宋_GB2312" w:cs="仿宋"/>
                <w:color w:val="000000"/>
                <w:sz w:val="18"/>
                <w:szCs w:val="18"/>
                <w:lang w:val="en-US" w:eastAsia="zh-CN"/>
              </w:rPr>
            </w:pPr>
            <w:r>
              <w:rPr>
                <w:rFonts w:hint="eastAsia" w:ascii="仿宋_GB2312" w:hAnsi="仿宋" w:eastAsia="仿宋_GB2312" w:cs="仿宋"/>
                <w:color w:val="000000"/>
                <w:sz w:val="18"/>
                <w:szCs w:val="18"/>
                <w:lang w:val="en-US" w:eastAsia="zh-CN"/>
              </w:rPr>
              <w:t>20期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2" w:hRule="atLeast"/>
        </w:trPr>
        <w:tc>
          <w:tcPr>
            <w:tcW w:w="735" w:type="dxa"/>
            <w:vMerge w:val="continue"/>
            <w:tcBorders>
              <w:tl2br w:val="nil"/>
              <w:tr2bl w:val="nil"/>
            </w:tcBorders>
            <w:noWrap w:val="0"/>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723" w:type="dxa"/>
            <w:vMerge w:val="continue"/>
            <w:tcBorders>
              <w:tl2br w:val="nil"/>
              <w:tr2bl w:val="nil"/>
            </w:tcBorders>
            <w:noWrap w:val="0"/>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54" w:type="dxa"/>
            <w:tcBorders>
              <w:tl2br w:val="nil"/>
              <w:tr2bl w:val="nil"/>
            </w:tcBorders>
            <w:noWrap w:val="0"/>
            <w:tcMar>
              <w:top w:w="15" w:type="dxa"/>
              <w:left w:w="15" w:type="dxa"/>
              <w:right w:w="15" w:type="dxa"/>
            </w:tcMar>
            <w:vAlign w:val="center"/>
          </w:tcPr>
          <w:p>
            <w:pPr>
              <w:jc w:val="center"/>
              <w:rPr>
                <w:rFonts w:hint="eastAsia" w:ascii="仿宋_GB2312" w:hAnsi="仿宋" w:eastAsia="仿宋_GB2312" w:cs="仿宋"/>
                <w:color w:val="000000"/>
                <w:sz w:val="18"/>
                <w:szCs w:val="18"/>
              </w:rPr>
            </w:pPr>
            <w:r>
              <w:rPr>
                <w:rFonts w:hint="eastAsia" w:ascii="仿宋_GB2312" w:hAnsi="仿宋" w:eastAsia="仿宋_GB2312" w:cs="仿宋"/>
                <w:color w:val="000000"/>
                <w:sz w:val="18"/>
                <w:szCs w:val="18"/>
              </w:rPr>
              <w:t>质量指标</w:t>
            </w:r>
          </w:p>
        </w:tc>
        <w:tc>
          <w:tcPr>
            <w:tcW w:w="148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仿宋"/>
                <w:sz w:val="18"/>
                <w:szCs w:val="18"/>
              </w:rPr>
            </w:pPr>
            <w:r>
              <w:rPr>
                <w:rFonts w:hint="eastAsia" w:ascii="宋体" w:hAnsi="宋体" w:cs="宋体"/>
                <w:i w:val="0"/>
                <w:iCs w:val="0"/>
                <w:color w:val="000000"/>
                <w:kern w:val="0"/>
                <w:sz w:val="20"/>
                <w:szCs w:val="20"/>
                <w:u w:val="none"/>
                <w:lang w:val="en-US" w:eastAsia="zh-CN" w:bidi="ar"/>
              </w:rPr>
              <w:t>病虫</w:t>
            </w:r>
            <w:r>
              <w:rPr>
                <w:rFonts w:hint="eastAsia" w:ascii="宋体" w:hAnsi="宋体" w:eastAsia="宋体" w:cs="宋体"/>
                <w:i w:val="0"/>
                <w:iCs w:val="0"/>
                <w:color w:val="000000"/>
                <w:kern w:val="0"/>
                <w:sz w:val="20"/>
                <w:szCs w:val="20"/>
                <w:u w:val="none"/>
                <w:lang w:val="en-US" w:eastAsia="zh-CN" w:bidi="ar"/>
              </w:rPr>
              <w:t>危害损失率</w:t>
            </w:r>
            <w:r>
              <w:rPr>
                <w:rFonts w:hint="eastAsia" w:ascii="宋体" w:hAnsi="宋体" w:cs="宋体"/>
                <w:i w:val="0"/>
                <w:iCs w:val="0"/>
                <w:color w:val="000000"/>
                <w:kern w:val="0"/>
                <w:sz w:val="20"/>
                <w:szCs w:val="20"/>
                <w:u w:val="none"/>
                <w:lang w:val="en-US" w:eastAsia="zh-CN" w:bidi="ar"/>
              </w:rPr>
              <w:t>（%）</w:t>
            </w:r>
          </w:p>
        </w:tc>
        <w:tc>
          <w:tcPr>
            <w:tcW w:w="1868"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仿宋"/>
                <w:sz w:val="18"/>
                <w:szCs w:val="18"/>
              </w:rPr>
            </w:pPr>
            <w:r>
              <w:rPr>
                <w:rFonts w:hint="eastAsia" w:ascii="仿宋_GB2312" w:hAnsi="仿宋" w:eastAsia="仿宋_GB2312" w:cs="仿宋"/>
                <w:sz w:val="18"/>
                <w:szCs w:val="18"/>
              </w:rPr>
              <w:t xml:space="preserve">反映当年度病虫防控效果 </w:t>
            </w:r>
          </w:p>
        </w:tc>
        <w:tc>
          <w:tcPr>
            <w:tcW w:w="1582" w:type="dxa"/>
            <w:tcBorders>
              <w:tl2br w:val="nil"/>
              <w:tr2bl w:val="nil"/>
            </w:tcBorders>
            <w:noWrap w:val="0"/>
            <w:tcMar>
              <w:top w:w="15" w:type="dxa"/>
              <w:left w:w="15" w:type="dxa"/>
              <w:right w:w="15" w:type="dxa"/>
            </w:tcMar>
            <w:vAlign w:val="center"/>
          </w:tcPr>
          <w:p>
            <w:pPr>
              <w:widowControl/>
              <w:jc w:val="center"/>
              <w:textAlignment w:val="center"/>
              <w:rPr>
                <w:rFonts w:hint="eastAsia" w:ascii="仿宋_GB2312" w:hAnsi="仿宋" w:eastAsia="仿宋_GB2312" w:cs="仿宋"/>
                <w:color w:val="000000"/>
                <w:sz w:val="18"/>
                <w:szCs w:val="18"/>
              </w:rPr>
            </w:pPr>
            <w:r>
              <w:rPr>
                <w:rFonts w:hint="eastAsia" w:ascii="仿宋_GB2312" w:hAnsi="仿宋" w:eastAsia="仿宋_GB2312" w:cs="仿宋"/>
                <w:color w:val="000000"/>
                <w:sz w:val="18"/>
                <w:szCs w:val="18"/>
              </w:rPr>
              <w:t>市本级</w:t>
            </w:r>
          </w:p>
        </w:tc>
        <w:tc>
          <w:tcPr>
            <w:tcW w:w="2345" w:type="dxa"/>
            <w:gridSpan w:val="2"/>
            <w:tcBorders>
              <w:tl2br w:val="nil"/>
              <w:tr2bl w:val="nil"/>
            </w:tcBorders>
            <w:noWrap w:val="0"/>
            <w:tcMar>
              <w:top w:w="15" w:type="dxa"/>
              <w:left w:w="15" w:type="dxa"/>
              <w:right w:w="15" w:type="dxa"/>
            </w:tcMar>
            <w:vAlign w:val="center"/>
          </w:tcPr>
          <w:p>
            <w:pPr>
              <w:widowControl/>
              <w:jc w:val="center"/>
              <w:textAlignment w:val="center"/>
              <w:rPr>
                <w:rFonts w:hint="eastAsia" w:ascii="仿宋_GB2312" w:hAnsi="仿宋" w:eastAsia="仿宋_GB2312" w:cs="仿宋"/>
                <w:sz w:val="18"/>
                <w:szCs w:val="18"/>
              </w:rPr>
            </w:pPr>
            <w:r>
              <w:rPr>
                <w:rFonts w:hint="eastAsia" w:ascii="仿宋_GB2312" w:hAnsi="仿宋" w:eastAsia="仿宋_GB2312" w:cs="仿宋"/>
                <w:sz w:val="18"/>
                <w:szCs w:val="18"/>
              </w:rPr>
              <w:t>≤</w:t>
            </w:r>
            <w:r>
              <w:rPr>
                <w:rFonts w:hint="eastAsia" w:ascii="仿宋_GB2312" w:hAnsi="仿宋" w:eastAsia="仿宋_GB2312" w:cs="仿宋"/>
                <w:sz w:val="18"/>
                <w:szCs w:val="18"/>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2" w:hRule="atLeast"/>
        </w:trPr>
        <w:tc>
          <w:tcPr>
            <w:tcW w:w="735" w:type="dxa"/>
            <w:vMerge w:val="continue"/>
            <w:tcBorders>
              <w:tl2br w:val="nil"/>
              <w:tr2bl w:val="nil"/>
            </w:tcBorders>
            <w:noWrap w:val="0"/>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723" w:type="dxa"/>
            <w:vMerge w:val="continue"/>
            <w:tcBorders>
              <w:tl2br w:val="nil"/>
              <w:tr2bl w:val="nil"/>
            </w:tcBorders>
            <w:noWrap w:val="0"/>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654"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仿宋"/>
                <w:color w:val="000000"/>
                <w:sz w:val="18"/>
                <w:szCs w:val="18"/>
              </w:rPr>
            </w:pPr>
            <w:r>
              <w:rPr>
                <w:rFonts w:hint="eastAsia" w:ascii="宋体" w:hAnsi="宋体" w:eastAsia="宋体" w:cs="宋体"/>
                <w:i w:val="0"/>
                <w:iCs w:val="0"/>
                <w:color w:val="000000"/>
                <w:kern w:val="0"/>
                <w:sz w:val="18"/>
                <w:szCs w:val="18"/>
                <w:u w:val="none"/>
                <w:lang w:val="en-US" w:eastAsia="zh-CN" w:bidi="ar"/>
              </w:rPr>
              <w:t>时效指标</w:t>
            </w:r>
          </w:p>
        </w:tc>
        <w:tc>
          <w:tcPr>
            <w:tcW w:w="148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仿宋"/>
                <w:color w:val="000000"/>
                <w:sz w:val="18"/>
                <w:szCs w:val="18"/>
              </w:rPr>
            </w:pPr>
            <w:r>
              <w:rPr>
                <w:rFonts w:hint="eastAsia" w:ascii="宋体" w:hAnsi="宋体" w:eastAsia="宋体" w:cs="宋体"/>
                <w:i w:val="0"/>
                <w:iCs w:val="0"/>
                <w:color w:val="000000"/>
                <w:kern w:val="0"/>
                <w:sz w:val="18"/>
                <w:szCs w:val="18"/>
                <w:u w:val="none"/>
                <w:lang w:val="en-US" w:eastAsia="zh-CN" w:bidi="ar"/>
              </w:rPr>
              <w:t>年度任务按时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完成率</w:t>
            </w:r>
            <w:r>
              <w:rPr>
                <w:rFonts w:hint="eastAsia" w:ascii="宋体" w:hAnsi="宋体" w:cs="宋体"/>
                <w:i w:val="0"/>
                <w:iCs w:val="0"/>
                <w:color w:val="000000"/>
                <w:kern w:val="0"/>
                <w:sz w:val="18"/>
                <w:szCs w:val="18"/>
                <w:u w:val="none"/>
                <w:lang w:val="en-US" w:eastAsia="zh-CN" w:bidi="ar"/>
              </w:rPr>
              <w:t>（%）</w:t>
            </w:r>
          </w:p>
        </w:tc>
        <w:tc>
          <w:tcPr>
            <w:tcW w:w="1868" w:type="dxa"/>
            <w:tcBorders>
              <w:tl2br w:val="nil"/>
              <w:tr2bl w:val="nil"/>
            </w:tcBorders>
            <w:noWrap w:val="0"/>
            <w:tcMar>
              <w:top w:w="15" w:type="dxa"/>
              <w:left w:w="15" w:type="dxa"/>
              <w:right w:w="15" w:type="dxa"/>
            </w:tcMar>
            <w:vAlign w:val="center"/>
          </w:tcPr>
          <w:p>
            <w:pPr>
              <w:widowControl/>
              <w:jc w:val="center"/>
              <w:textAlignment w:val="center"/>
              <w:rPr>
                <w:rFonts w:hint="eastAsia" w:ascii="仿宋_GB2312" w:hAnsi="仿宋" w:eastAsia="仿宋_GB2312" w:cs="仿宋"/>
                <w:sz w:val="18"/>
                <w:szCs w:val="18"/>
              </w:rPr>
            </w:pPr>
            <w:r>
              <w:rPr>
                <w:rFonts w:hint="eastAsia" w:ascii="仿宋_GB2312" w:hAnsi="仿宋" w:eastAsia="仿宋_GB2312" w:cs="仿宋"/>
                <w:sz w:val="18"/>
                <w:szCs w:val="18"/>
              </w:rPr>
              <w:t>反映是否按时完成乃年度工作任务</w:t>
            </w:r>
          </w:p>
          <w:p>
            <w:pPr>
              <w:widowControl/>
              <w:jc w:val="center"/>
              <w:textAlignment w:val="center"/>
              <w:rPr>
                <w:rFonts w:hint="eastAsia" w:ascii="仿宋_GB2312" w:hAnsi="仿宋" w:eastAsia="仿宋_GB2312" w:cs="仿宋"/>
                <w:sz w:val="18"/>
                <w:szCs w:val="18"/>
              </w:rPr>
            </w:pPr>
          </w:p>
        </w:tc>
        <w:tc>
          <w:tcPr>
            <w:tcW w:w="1582" w:type="dxa"/>
            <w:tcBorders>
              <w:tl2br w:val="nil"/>
              <w:tr2bl w:val="nil"/>
            </w:tcBorders>
            <w:noWrap w:val="0"/>
            <w:tcMar>
              <w:top w:w="15" w:type="dxa"/>
              <w:left w:w="15" w:type="dxa"/>
              <w:right w:w="15" w:type="dxa"/>
            </w:tcMar>
            <w:vAlign w:val="center"/>
          </w:tcPr>
          <w:p>
            <w:pPr>
              <w:widowControl/>
              <w:jc w:val="center"/>
              <w:textAlignment w:val="center"/>
              <w:rPr>
                <w:rFonts w:hint="eastAsia" w:ascii="仿宋_GB2312" w:hAnsi="仿宋" w:eastAsia="仿宋_GB2312" w:cs="仿宋"/>
                <w:color w:val="000000"/>
                <w:sz w:val="18"/>
                <w:szCs w:val="18"/>
                <w:lang w:eastAsia="zh-CN"/>
              </w:rPr>
            </w:pPr>
            <w:r>
              <w:rPr>
                <w:rFonts w:hint="eastAsia" w:ascii="仿宋_GB2312" w:hAnsi="仿宋" w:eastAsia="仿宋_GB2312" w:cs="仿宋"/>
                <w:color w:val="000000"/>
                <w:sz w:val="18"/>
                <w:szCs w:val="18"/>
                <w:lang w:eastAsia="zh-CN"/>
              </w:rPr>
              <w:t>市本级</w:t>
            </w:r>
          </w:p>
        </w:tc>
        <w:tc>
          <w:tcPr>
            <w:tcW w:w="2345" w:type="dxa"/>
            <w:gridSpan w:val="2"/>
            <w:tcBorders>
              <w:tl2br w:val="nil"/>
              <w:tr2bl w:val="nil"/>
            </w:tcBorders>
            <w:noWrap w:val="0"/>
            <w:tcMar>
              <w:top w:w="15" w:type="dxa"/>
              <w:left w:w="15" w:type="dxa"/>
              <w:right w:w="15" w:type="dxa"/>
            </w:tcMar>
            <w:vAlign w:val="center"/>
          </w:tcPr>
          <w:p>
            <w:pPr>
              <w:widowControl/>
              <w:jc w:val="center"/>
              <w:textAlignment w:val="center"/>
              <w:rPr>
                <w:rFonts w:hint="default" w:ascii="仿宋_GB2312" w:hAnsi="仿宋" w:eastAsia="仿宋_GB2312" w:cs="仿宋"/>
                <w:sz w:val="18"/>
                <w:szCs w:val="18"/>
                <w:lang w:val="en-US" w:eastAsia="zh-CN"/>
              </w:rPr>
            </w:pPr>
            <w:r>
              <w:rPr>
                <w:rFonts w:hint="eastAsia" w:ascii="仿宋_GB2312" w:hAnsi="仿宋" w:eastAsia="仿宋_GB2312" w:cs="仿宋"/>
                <w:sz w:val="18"/>
                <w:szCs w:val="18"/>
              </w:rPr>
              <w:t>≥</w:t>
            </w:r>
            <w:r>
              <w:rPr>
                <w:rFonts w:hint="eastAsia" w:ascii="仿宋_GB2312" w:hAnsi="仿宋" w:eastAsia="仿宋_GB2312" w:cs="仿宋"/>
                <w:sz w:val="18"/>
                <w:szCs w:val="18"/>
                <w:lang w:val="en-US" w:eastAsia="zh-CN"/>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2" w:hRule="atLeast"/>
        </w:trPr>
        <w:tc>
          <w:tcPr>
            <w:tcW w:w="735" w:type="dxa"/>
            <w:vMerge w:val="continue"/>
            <w:tcBorders>
              <w:tl2br w:val="nil"/>
              <w:tr2bl w:val="nil"/>
            </w:tcBorders>
            <w:noWrap w:val="0"/>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723" w:type="dxa"/>
            <w:tcBorders>
              <w:tl2br w:val="nil"/>
              <w:tr2bl w:val="nil"/>
            </w:tcBorders>
            <w:noWrap w:val="0"/>
            <w:tcMar>
              <w:top w:w="15" w:type="dxa"/>
              <w:left w:w="15" w:type="dxa"/>
              <w:right w:w="15" w:type="dxa"/>
            </w:tcMar>
            <w:vAlign w:val="center"/>
          </w:tcPr>
          <w:p>
            <w:pPr>
              <w:jc w:val="center"/>
              <w:rPr>
                <w:rFonts w:hint="eastAsia" w:ascii="仿宋_GB2312" w:hAnsi="宋体" w:eastAsia="仿宋_GB2312" w:cs="宋体"/>
                <w:color w:val="000000"/>
                <w:sz w:val="24"/>
                <w:szCs w:val="24"/>
              </w:rPr>
            </w:pPr>
            <w:r>
              <w:rPr>
                <w:rFonts w:hint="eastAsia" w:ascii="宋体" w:hAnsi="宋体" w:eastAsia="宋体" w:cs="宋体"/>
                <w:i w:val="0"/>
                <w:iCs w:val="0"/>
                <w:color w:val="000000"/>
                <w:kern w:val="0"/>
                <w:sz w:val="20"/>
                <w:szCs w:val="20"/>
                <w:u w:val="none"/>
                <w:lang w:val="en-US" w:eastAsia="zh-CN" w:bidi="ar"/>
              </w:rPr>
              <w:t>成本指标</w:t>
            </w:r>
          </w:p>
        </w:tc>
        <w:tc>
          <w:tcPr>
            <w:tcW w:w="654"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仿宋"/>
                <w:color w:val="000000"/>
                <w:sz w:val="18"/>
                <w:szCs w:val="18"/>
                <w:lang w:eastAsia="zh-CN"/>
              </w:rPr>
            </w:pPr>
            <w:r>
              <w:rPr>
                <w:rFonts w:hint="eastAsia" w:ascii="仿宋_GB2312" w:hAnsi="仿宋" w:eastAsia="仿宋_GB2312" w:cs="仿宋"/>
                <w:color w:val="000000"/>
                <w:sz w:val="18"/>
                <w:szCs w:val="18"/>
                <w:lang w:eastAsia="zh-CN"/>
              </w:rPr>
              <w:t>经济成本指标</w:t>
            </w:r>
          </w:p>
        </w:tc>
        <w:tc>
          <w:tcPr>
            <w:tcW w:w="148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仿宋"/>
                <w:color w:val="000000"/>
                <w:sz w:val="18"/>
                <w:szCs w:val="18"/>
              </w:rPr>
            </w:pPr>
            <w:r>
              <w:rPr>
                <w:rFonts w:hint="eastAsia" w:ascii="宋体" w:hAnsi="宋体" w:eastAsia="宋体" w:cs="宋体"/>
                <w:i w:val="0"/>
                <w:iCs w:val="0"/>
                <w:color w:val="000000"/>
                <w:kern w:val="0"/>
                <w:sz w:val="20"/>
                <w:szCs w:val="20"/>
                <w:u w:val="none"/>
                <w:lang w:val="en-US" w:eastAsia="zh-CN" w:bidi="ar"/>
              </w:rPr>
              <w:t>购买防控产品价格</w:t>
            </w:r>
          </w:p>
        </w:tc>
        <w:tc>
          <w:tcPr>
            <w:tcW w:w="1868" w:type="dxa"/>
            <w:tcBorders>
              <w:tl2br w:val="nil"/>
              <w:tr2bl w:val="nil"/>
            </w:tcBorders>
            <w:noWrap w:val="0"/>
            <w:tcMar>
              <w:top w:w="15" w:type="dxa"/>
              <w:left w:w="15" w:type="dxa"/>
              <w:right w:w="15" w:type="dxa"/>
            </w:tcMar>
            <w:vAlign w:val="center"/>
          </w:tcPr>
          <w:p>
            <w:pPr>
              <w:widowControl/>
              <w:jc w:val="center"/>
              <w:textAlignment w:val="center"/>
              <w:rPr>
                <w:rFonts w:hint="eastAsia" w:ascii="仿宋_GB2312" w:hAnsi="仿宋" w:eastAsia="仿宋_GB2312" w:cs="仿宋"/>
                <w:sz w:val="18"/>
                <w:szCs w:val="18"/>
              </w:rPr>
            </w:pPr>
            <w:r>
              <w:rPr>
                <w:rFonts w:hint="eastAsia" w:ascii="仿宋_GB2312" w:hAnsi="仿宋" w:eastAsia="仿宋_GB2312" w:cs="仿宋"/>
                <w:sz w:val="18"/>
                <w:szCs w:val="18"/>
              </w:rPr>
              <w:t>反映防控产品性价比</w:t>
            </w:r>
          </w:p>
          <w:p>
            <w:pPr>
              <w:widowControl/>
              <w:jc w:val="center"/>
              <w:textAlignment w:val="center"/>
              <w:rPr>
                <w:rFonts w:hint="eastAsia" w:ascii="仿宋_GB2312" w:hAnsi="仿宋" w:eastAsia="仿宋_GB2312" w:cs="仿宋"/>
                <w:sz w:val="18"/>
                <w:szCs w:val="18"/>
              </w:rPr>
            </w:pPr>
          </w:p>
        </w:tc>
        <w:tc>
          <w:tcPr>
            <w:tcW w:w="1582" w:type="dxa"/>
            <w:tcBorders>
              <w:tl2br w:val="nil"/>
              <w:tr2bl w:val="nil"/>
            </w:tcBorders>
            <w:noWrap w:val="0"/>
            <w:tcMar>
              <w:top w:w="15" w:type="dxa"/>
              <w:left w:w="15" w:type="dxa"/>
              <w:right w:w="15" w:type="dxa"/>
            </w:tcMar>
            <w:vAlign w:val="center"/>
          </w:tcPr>
          <w:p>
            <w:pPr>
              <w:widowControl/>
              <w:jc w:val="center"/>
              <w:textAlignment w:val="center"/>
              <w:rPr>
                <w:rFonts w:hint="eastAsia" w:ascii="仿宋_GB2312" w:hAnsi="仿宋" w:eastAsia="仿宋_GB2312" w:cs="仿宋"/>
                <w:color w:val="000000"/>
                <w:sz w:val="18"/>
                <w:szCs w:val="18"/>
                <w:lang w:eastAsia="zh-CN"/>
              </w:rPr>
            </w:pPr>
            <w:r>
              <w:rPr>
                <w:rFonts w:hint="eastAsia" w:ascii="仿宋_GB2312" w:hAnsi="仿宋" w:eastAsia="仿宋_GB2312" w:cs="仿宋"/>
                <w:color w:val="000000"/>
                <w:sz w:val="18"/>
                <w:szCs w:val="18"/>
                <w:lang w:eastAsia="zh-CN"/>
              </w:rPr>
              <w:t>市本级</w:t>
            </w:r>
          </w:p>
        </w:tc>
        <w:tc>
          <w:tcPr>
            <w:tcW w:w="2345" w:type="dxa"/>
            <w:gridSpan w:val="2"/>
            <w:tcBorders>
              <w:tl2br w:val="nil"/>
              <w:tr2bl w:val="nil"/>
            </w:tcBorders>
            <w:noWrap w:val="0"/>
            <w:tcMar>
              <w:top w:w="15" w:type="dxa"/>
              <w:left w:w="15" w:type="dxa"/>
              <w:right w:w="15" w:type="dxa"/>
            </w:tcMar>
            <w:vAlign w:val="center"/>
          </w:tcPr>
          <w:p>
            <w:pPr>
              <w:widowControl/>
              <w:jc w:val="center"/>
              <w:textAlignment w:val="center"/>
              <w:rPr>
                <w:rFonts w:hint="eastAsia" w:ascii="仿宋_GB2312" w:hAnsi="仿宋" w:eastAsia="仿宋_GB2312" w:cs="仿宋"/>
                <w:sz w:val="18"/>
                <w:szCs w:val="18"/>
                <w:lang w:eastAsia="zh-CN"/>
              </w:rPr>
            </w:pPr>
            <w:r>
              <w:rPr>
                <w:rFonts w:hint="eastAsia" w:ascii="仿宋_GB2312" w:hAnsi="仿宋" w:eastAsia="仿宋_GB2312" w:cs="仿宋"/>
                <w:sz w:val="18"/>
                <w:szCs w:val="18"/>
                <w:lang w:eastAsia="zh-CN"/>
              </w:rPr>
              <w:t>不超过市场价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2" w:hRule="atLeast"/>
        </w:trPr>
        <w:tc>
          <w:tcPr>
            <w:tcW w:w="735" w:type="dxa"/>
            <w:vMerge w:val="continue"/>
            <w:tcBorders>
              <w:tl2br w:val="nil"/>
              <w:tr2bl w:val="nil"/>
            </w:tcBorders>
            <w:noWrap w:val="0"/>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723" w:type="dxa"/>
            <w:tcBorders>
              <w:tl2br w:val="nil"/>
              <w:tr2bl w:val="nil"/>
            </w:tcBorders>
            <w:noWrap w:val="0"/>
            <w:tcMar>
              <w:top w:w="15" w:type="dxa"/>
              <w:left w:w="15" w:type="dxa"/>
              <w:right w:w="15" w:type="dxa"/>
            </w:tcMar>
            <w:vAlign w:val="center"/>
          </w:tcPr>
          <w:p>
            <w:pPr>
              <w:jc w:val="center"/>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sz w:val="24"/>
                <w:szCs w:val="24"/>
                <w:lang w:eastAsia="zh-CN"/>
              </w:rPr>
              <w:t>效益指标</w:t>
            </w:r>
          </w:p>
        </w:tc>
        <w:tc>
          <w:tcPr>
            <w:tcW w:w="654"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仿宋"/>
                <w:color w:val="000000"/>
                <w:sz w:val="18"/>
                <w:szCs w:val="18"/>
              </w:rPr>
            </w:pPr>
            <w:r>
              <w:rPr>
                <w:rFonts w:hint="eastAsia" w:ascii="宋体" w:hAnsi="宋体" w:eastAsia="宋体" w:cs="宋体"/>
                <w:i w:val="0"/>
                <w:iCs w:val="0"/>
                <w:color w:val="000000"/>
                <w:kern w:val="0"/>
                <w:sz w:val="20"/>
                <w:szCs w:val="20"/>
                <w:u w:val="none"/>
                <w:lang w:val="en-US" w:eastAsia="zh-CN" w:bidi="ar"/>
              </w:rPr>
              <w:t>可持续影响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48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仿宋"/>
                <w:color w:val="000000"/>
                <w:sz w:val="18"/>
                <w:szCs w:val="18"/>
              </w:rPr>
            </w:pPr>
            <w:r>
              <w:rPr>
                <w:rFonts w:hint="eastAsia" w:ascii="宋体" w:hAnsi="宋体" w:eastAsia="宋体" w:cs="宋体"/>
                <w:i w:val="0"/>
                <w:iCs w:val="0"/>
                <w:color w:val="000000"/>
                <w:kern w:val="0"/>
                <w:sz w:val="20"/>
                <w:szCs w:val="20"/>
                <w:u w:val="none"/>
                <w:lang w:val="en-US" w:eastAsia="zh-CN" w:bidi="ar"/>
              </w:rPr>
              <w:t>农药</w:t>
            </w:r>
            <w:r>
              <w:rPr>
                <w:rFonts w:hint="eastAsia" w:ascii="宋体" w:hAnsi="宋体" w:cs="宋体"/>
                <w:i w:val="0"/>
                <w:iCs w:val="0"/>
                <w:color w:val="000000"/>
                <w:kern w:val="0"/>
                <w:sz w:val="20"/>
                <w:szCs w:val="20"/>
                <w:u w:val="none"/>
                <w:lang w:val="en-US" w:eastAsia="zh-CN" w:bidi="ar"/>
              </w:rPr>
              <w:t>使用量比上年度减少（%）</w:t>
            </w:r>
          </w:p>
        </w:tc>
        <w:tc>
          <w:tcPr>
            <w:tcW w:w="1868" w:type="dxa"/>
            <w:tcBorders>
              <w:tl2br w:val="nil"/>
              <w:tr2bl w:val="nil"/>
            </w:tcBorders>
            <w:noWrap w:val="0"/>
            <w:tcMar>
              <w:top w:w="15" w:type="dxa"/>
              <w:left w:w="15" w:type="dxa"/>
              <w:right w:w="15" w:type="dxa"/>
            </w:tcMar>
            <w:vAlign w:val="center"/>
          </w:tcPr>
          <w:p>
            <w:pPr>
              <w:widowControl/>
              <w:jc w:val="center"/>
              <w:textAlignment w:val="center"/>
              <w:rPr>
                <w:rFonts w:hint="eastAsia" w:ascii="仿宋_GB2312" w:hAnsi="仿宋" w:eastAsia="仿宋_GB2312" w:cs="仿宋"/>
                <w:sz w:val="18"/>
                <w:szCs w:val="18"/>
              </w:rPr>
            </w:pPr>
            <w:r>
              <w:rPr>
                <w:rFonts w:hint="eastAsia" w:ascii="仿宋_GB2312" w:hAnsi="仿宋" w:eastAsia="仿宋_GB2312" w:cs="仿宋"/>
                <w:sz w:val="18"/>
                <w:szCs w:val="18"/>
              </w:rPr>
              <w:t>反映农药减量增效控害成效</w:t>
            </w:r>
          </w:p>
        </w:tc>
        <w:tc>
          <w:tcPr>
            <w:tcW w:w="1582" w:type="dxa"/>
            <w:tcBorders>
              <w:tl2br w:val="nil"/>
              <w:tr2bl w:val="nil"/>
            </w:tcBorders>
            <w:noWrap w:val="0"/>
            <w:tcMar>
              <w:top w:w="15" w:type="dxa"/>
              <w:left w:w="15" w:type="dxa"/>
              <w:right w:w="15" w:type="dxa"/>
            </w:tcMar>
            <w:vAlign w:val="center"/>
          </w:tcPr>
          <w:p>
            <w:pPr>
              <w:widowControl/>
              <w:jc w:val="center"/>
              <w:textAlignment w:val="center"/>
              <w:rPr>
                <w:rFonts w:hint="eastAsia" w:ascii="仿宋_GB2312" w:hAnsi="仿宋" w:eastAsia="仿宋_GB2312" w:cs="仿宋"/>
                <w:color w:val="000000"/>
                <w:sz w:val="18"/>
                <w:szCs w:val="18"/>
                <w:lang w:eastAsia="zh-CN"/>
              </w:rPr>
            </w:pPr>
            <w:r>
              <w:rPr>
                <w:rFonts w:hint="eastAsia" w:ascii="仿宋_GB2312" w:hAnsi="仿宋" w:eastAsia="仿宋_GB2312" w:cs="仿宋"/>
                <w:color w:val="000000"/>
                <w:sz w:val="18"/>
                <w:szCs w:val="18"/>
                <w:lang w:eastAsia="zh-CN"/>
              </w:rPr>
              <w:t>市本级</w:t>
            </w:r>
          </w:p>
        </w:tc>
        <w:tc>
          <w:tcPr>
            <w:tcW w:w="2345" w:type="dxa"/>
            <w:gridSpan w:val="2"/>
            <w:tcBorders>
              <w:tl2br w:val="nil"/>
              <w:tr2bl w:val="nil"/>
            </w:tcBorders>
            <w:noWrap w:val="0"/>
            <w:tcMar>
              <w:top w:w="15" w:type="dxa"/>
              <w:left w:w="15" w:type="dxa"/>
              <w:right w:w="15" w:type="dxa"/>
            </w:tcMar>
            <w:vAlign w:val="center"/>
          </w:tcPr>
          <w:p>
            <w:pPr>
              <w:widowControl/>
              <w:jc w:val="center"/>
              <w:textAlignment w:val="center"/>
              <w:rPr>
                <w:rFonts w:hint="eastAsia" w:ascii="仿宋_GB2312" w:hAnsi="仿宋" w:eastAsia="仿宋_GB2312" w:cs="仿宋"/>
                <w:sz w:val="18"/>
                <w:szCs w:val="18"/>
              </w:rPr>
            </w:pPr>
            <w:r>
              <w:rPr>
                <w:rFonts w:hint="eastAsia" w:ascii="仿宋_GB2312" w:hAnsi="仿宋" w:eastAsia="仿宋_GB2312" w:cs="仿宋"/>
                <w:sz w:val="18"/>
                <w:szCs w:val="18"/>
              </w:rPr>
              <w:t>≥</w:t>
            </w:r>
            <w:r>
              <w:rPr>
                <w:rFonts w:hint="eastAsia" w:ascii="仿宋_GB2312" w:hAnsi="仿宋" w:eastAsia="仿宋_GB2312" w:cs="仿宋"/>
                <w:sz w:val="18"/>
                <w:szCs w:val="18"/>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2" w:hRule="atLeast"/>
        </w:trPr>
        <w:tc>
          <w:tcPr>
            <w:tcW w:w="735" w:type="dxa"/>
            <w:vMerge w:val="continue"/>
            <w:tcBorders>
              <w:tl2br w:val="nil"/>
              <w:tr2bl w:val="nil"/>
            </w:tcBorders>
            <w:noWrap w:val="0"/>
            <w:tcMar>
              <w:top w:w="15" w:type="dxa"/>
              <w:left w:w="15" w:type="dxa"/>
              <w:right w:w="15" w:type="dxa"/>
            </w:tcMar>
            <w:vAlign w:val="center"/>
          </w:tcPr>
          <w:p>
            <w:pPr>
              <w:jc w:val="center"/>
              <w:rPr>
                <w:rFonts w:hint="eastAsia" w:ascii="仿宋_GB2312" w:hAnsi="宋体" w:eastAsia="仿宋_GB2312" w:cs="宋体"/>
                <w:color w:val="000000"/>
                <w:sz w:val="24"/>
                <w:szCs w:val="24"/>
              </w:rPr>
            </w:pPr>
          </w:p>
        </w:tc>
        <w:tc>
          <w:tcPr>
            <w:tcW w:w="723"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宋体"/>
                <w:color w:val="000000"/>
                <w:sz w:val="24"/>
                <w:szCs w:val="24"/>
              </w:rPr>
            </w:pPr>
            <w:r>
              <w:rPr>
                <w:rFonts w:hint="eastAsia" w:ascii="宋体" w:hAnsi="宋体" w:eastAsia="宋体" w:cs="宋体"/>
                <w:i w:val="0"/>
                <w:iCs w:val="0"/>
                <w:color w:val="000000"/>
                <w:kern w:val="0"/>
                <w:sz w:val="20"/>
                <w:szCs w:val="20"/>
                <w:u w:val="none"/>
                <w:lang w:val="en-US" w:eastAsia="zh-CN" w:bidi="ar"/>
              </w:rPr>
              <w:t>满意度指标</w:t>
            </w:r>
          </w:p>
        </w:tc>
        <w:tc>
          <w:tcPr>
            <w:tcW w:w="654"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仿宋"/>
                <w:color w:val="000000"/>
                <w:sz w:val="18"/>
                <w:szCs w:val="18"/>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87"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 w:eastAsia="仿宋_GB2312" w:cs="仿宋"/>
                <w:color w:val="000000"/>
                <w:sz w:val="18"/>
                <w:szCs w:val="18"/>
              </w:rPr>
            </w:pPr>
            <w:r>
              <w:rPr>
                <w:rFonts w:hint="eastAsia" w:ascii="宋体" w:hAnsi="宋体" w:eastAsia="宋体" w:cs="宋体"/>
                <w:i w:val="0"/>
                <w:iCs w:val="0"/>
                <w:color w:val="000000"/>
                <w:kern w:val="0"/>
                <w:sz w:val="20"/>
                <w:szCs w:val="20"/>
                <w:u w:val="none"/>
                <w:lang w:val="en-US" w:eastAsia="zh-CN" w:bidi="ar"/>
              </w:rPr>
              <w:t>服务对象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满意度</w:t>
            </w:r>
            <w:r>
              <w:rPr>
                <w:rFonts w:hint="eastAsia" w:ascii="宋体" w:hAnsi="宋体" w:cs="宋体"/>
                <w:i w:val="0"/>
                <w:iCs w:val="0"/>
                <w:color w:val="000000"/>
                <w:kern w:val="0"/>
                <w:sz w:val="20"/>
                <w:szCs w:val="20"/>
                <w:u w:val="none"/>
                <w:lang w:val="en-US" w:eastAsia="zh-CN" w:bidi="ar"/>
              </w:rPr>
              <w:t>（%）</w:t>
            </w:r>
          </w:p>
        </w:tc>
        <w:tc>
          <w:tcPr>
            <w:tcW w:w="1868" w:type="dxa"/>
            <w:tcBorders>
              <w:tl2br w:val="nil"/>
              <w:tr2bl w:val="nil"/>
            </w:tcBorders>
            <w:noWrap w:val="0"/>
            <w:tcMar>
              <w:top w:w="15" w:type="dxa"/>
              <w:left w:w="15" w:type="dxa"/>
              <w:right w:w="15" w:type="dxa"/>
            </w:tcMar>
            <w:vAlign w:val="center"/>
          </w:tcPr>
          <w:p>
            <w:pPr>
              <w:widowControl/>
              <w:jc w:val="center"/>
              <w:textAlignment w:val="center"/>
              <w:rPr>
                <w:rFonts w:hint="eastAsia" w:ascii="仿宋_GB2312" w:hAnsi="仿宋" w:eastAsia="仿宋_GB2312" w:cs="仿宋"/>
                <w:sz w:val="18"/>
                <w:szCs w:val="18"/>
              </w:rPr>
            </w:pPr>
            <w:r>
              <w:rPr>
                <w:rFonts w:hint="eastAsia" w:ascii="仿宋_GB2312" w:hAnsi="仿宋" w:eastAsia="仿宋_GB2312" w:cs="仿宋"/>
                <w:sz w:val="18"/>
                <w:szCs w:val="18"/>
              </w:rPr>
              <w:t>反映</w:t>
            </w:r>
            <w:r>
              <w:rPr>
                <w:rFonts w:hint="eastAsia" w:ascii="仿宋_GB2312" w:hAnsi="仿宋" w:eastAsia="仿宋_GB2312" w:cs="仿宋"/>
                <w:sz w:val="18"/>
                <w:szCs w:val="18"/>
                <w:lang w:eastAsia="zh-CN"/>
              </w:rPr>
              <w:t>服务对象</w:t>
            </w:r>
            <w:r>
              <w:rPr>
                <w:rFonts w:hint="eastAsia" w:ascii="仿宋_GB2312" w:hAnsi="仿宋" w:eastAsia="仿宋_GB2312" w:cs="仿宋"/>
                <w:sz w:val="18"/>
                <w:szCs w:val="18"/>
              </w:rPr>
              <w:t>满意度</w:t>
            </w:r>
          </w:p>
        </w:tc>
        <w:tc>
          <w:tcPr>
            <w:tcW w:w="1582" w:type="dxa"/>
            <w:tcBorders>
              <w:tl2br w:val="nil"/>
              <w:tr2bl w:val="nil"/>
            </w:tcBorders>
            <w:noWrap w:val="0"/>
            <w:tcMar>
              <w:top w:w="15" w:type="dxa"/>
              <w:left w:w="15" w:type="dxa"/>
              <w:right w:w="15" w:type="dxa"/>
            </w:tcMar>
            <w:vAlign w:val="center"/>
          </w:tcPr>
          <w:p>
            <w:pPr>
              <w:widowControl/>
              <w:jc w:val="center"/>
              <w:textAlignment w:val="center"/>
              <w:rPr>
                <w:rFonts w:hint="eastAsia" w:ascii="仿宋_GB2312" w:hAnsi="仿宋" w:eastAsia="仿宋_GB2312" w:cs="仿宋"/>
                <w:color w:val="000000"/>
                <w:sz w:val="18"/>
                <w:szCs w:val="18"/>
                <w:lang w:eastAsia="zh-CN"/>
              </w:rPr>
            </w:pPr>
            <w:r>
              <w:rPr>
                <w:rFonts w:hint="eastAsia" w:ascii="仿宋_GB2312" w:hAnsi="仿宋" w:eastAsia="仿宋_GB2312" w:cs="仿宋"/>
                <w:color w:val="000000"/>
                <w:sz w:val="18"/>
                <w:szCs w:val="18"/>
                <w:lang w:eastAsia="zh-CN"/>
              </w:rPr>
              <w:t>市本级</w:t>
            </w:r>
          </w:p>
        </w:tc>
        <w:tc>
          <w:tcPr>
            <w:tcW w:w="2345" w:type="dxa"/>
            <w:gridSpan w:val="2"/>
            <w:tcBorders>
              <w:tl2br w:val="nil"/>
              <w:tr2bl w:val="nil"/>
            </w:tcBorders>
            <w:noWrap w:val="0"/>
            <w:tcMar>
              <w:top w:w="15" w:type="dxa"/>
              <w:left w:w="15" w:type="dxa"/>
              <w:right w:w="15" w:type="dxa"/>
            </w:tcMar>
            <w:vAlign w:val="center"/>
          </w:tcPr>
          <w:p>
            <w:pPr>
              <w:widowControl/>
              <w:jc w:val="center"/>
              <w:textAlignment w:val="center"/>
              <w:rPr>
                <w:rFonts w:hint="eastAsia" w:ascii="仿宋_GB2312" w:hAnsi="仿宋" w:eastAsia="仿宋_GB2312" w:cs="仿宋"/>
                <w:sz w:val="18"/>
                <w:szCs w:val="18"/>
              </w:rPr>
            </w:pPr>
            <w:r>
              <w:rPr>
                <w:rFonts w:hint="eastAsia" w:ascii="仿宋_GB2312" w:hAnsi="仿宋" w:eastAsia="仿宋_GB2312" w:cs="仿宋"/>
                <w:sz w:val="18"/>
                <w:szCs w:val="18"/>
              </w:rPr>
              <w:t>≥</w:t>
            </w:r>
            <w:r>
              <w:rPr>
                <w:rFonts w:hint="eastAsia" w:ascii="仿宋_GB2312" w:hAnsi="仿宋" w:eastAsia="仿宋_GB2312" w:cs="仿宋"/>
                <w:sz w:val="18"/>
                <w:szCs w:val="18"/>
                <w:lang w:val="en-US" w:eastAsia="zh-CN"/>
              </w:rPr>
              <w:t>85%</w:t>
            </w:r>
          </w:p>
        </w:tc>
      </w:tr>
    </w:tbl>
    <w:p>
      <w:pPr>
        <w:rPr>
          <w:sz w:val="28"/>
          <w:szCs w:val="28"/>
        </w:rPr>
      </w:pPr>
    </w:p>
    <w:p/>
    <w:p>
      <w:pPr>
        <w:rPr>
          <w:rFonts w:hint="eastAsia" w:ascii="黑体" w:hAnsi="黑体" w:eastAsia="黑体"/>
          <w:sz w:val="32"/>
          <w:szCs w:val="32"/>
        </w:rPr>
      </w:pPr>
    </w:p>
    <w:p>
      <w:pPr>
        <w:spacing w:line="320" w:lineRule="exact"/>
        <w:rPr>
          <w:rFonts w:hint="eastAsia" w:ascii="黑体" w:hAnsi="黑体" w:eastAsia="黑体"/>
          <w:sz w:val="32"/>
          <w:szCs w:val="32"/>
        </w:rPr>
      </w:pPr>
    </w:p>
    <w:p>
      <w:pPr>
        <w:spacing w:line="320" w:lineRule="exact"/>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4</w:t>
      </w:r>
    </w:p>
    <w:p>
      <w:pPr>
        <w:spacing w:line="620" w:lineRule="exact"/>
        <w:rPr>
          <w:rFonts w:hint="eastAsia"/>
        </w:rPr>
      </w:pPr>
    </w:p>
    <w:p>
      <w:pPr>
        <w:ind w:firstLine="435"/>
        <w:jc w:val="center"/>
        <w:rPr>
          <w:rFonts w:hint="eastAsia" w:ascii="方正小标宋简体" w:eastAsia="方正小标宋简体"/>
          <w:sz w:val="40"/>
          <w:szCs w:val="40"/>
        </w:rPr>
      </w:pPr>
      <w:r>
        <w:rPr>
          <w:rFonts w:hint="eastAsia" w:ascii="方正小标宋简体" w:eastAsia="方正小标宋简体"/>
          <w:sz w:val="40"/>
          <w:szCs w:val="40"/>
        </w:rPr>
        <w:t>202</w:t>
      </w:r>
      <w:r>
        <w:rPr>
          <w:rFonts w:hint="eastAsia" w:ascii="方正小标宋简体" w:eastAsia="方正小标宋简体"/>
          <w:sz w:val="40"/>
          <w:szCs w:val="40"/>
          <w:lang w:val="en-US" w:eastAsia="zh-CN"/>
        </w:rPr>
        <w:t>5</w:t>
      </w:r>
      <w:r>
        <w:rPr>
          <w:rFonts w:hint="eastAsia" w:ascii="方正小标宋简体" w:eastAsia="方正小标宋简体"/>
          <w:sz w:val="40"/>
          <w:szCs w:val="40"/>
        </w:rPr>
        <w:t>年动物疫病监测项目实施方案</w:t>
      </w:r>
    </w:p>
    <w:p>
      <w:pPr>
        <w:ind w:firstLine="435"/>
        <w:rPr>
          <w:rFonts w:hint="eastAsia" w:ascii="仿宋_GB2312" w:eastAsia="仿宋_GB2312"/>
          <w:sz w:val="28"/>
          <w:szCs w:val="28"/>
        </w:rPr>
      </w:pPr>
    </w:p>
    <w:p>
      <w:pPr>
        <w:pStyle w:val="22"/>
        <w:numPr>
          <w:ilvl w:val="0"/>
          <w:numId w:val="1"/>
        </w:numPr>
        <w:ind w:firstLineChars="0"/>
        <w:rPr>
          <w:rFonts w:hint="eastAsia" w:ascii="黑体" w:hAnsi="黑体" w:eastAsia="黑体"/>
          <w:sz w:val="32"/>
          <w:szCs w:val="32"/>
        </w:rPr>
      </w:pPr>
      <w:r>
        <w:rPr>
          <w:rFonts w:hint="eastAsia" w:ascii="黑体" w:hAnsi="黑体" w:eastAsia="黑体"/>
          <w:sz w:val="32"/>
          <w:szCs w:val="32"/>
        </w:rPr>
        <w:t>任务目标</w:t>
      </w:r>
    </w:p>
    <w:p>
      <w:pPr>
        <w:ind w:firstLine="640" w:firstLineChars="200"/>
        <w:rPr>
          <w:rFonts w:hint="eastAsia" w:ascii="仿宋_GB2312" w:eastAsia="仿宋_GB2312"/>
          <w:sz w:val="32"/>
          <w:szCs w:val="32"/>
        </w:rPr>
      </w:pPr>
      <w:r>
        <w:rPr>
          <w:rFonts w:hint="eastAsia" w:ascii="仿宋_GB2312" w:eastAsia="仿宋_GB2312"/>
          <w:sz w:val="32"/>
          <w:szCs w:val="32"/>
        </w:rPr>
        <w:t>在我市动物疫病预防控制机构开展病原学监测，完成病原学监测</w:t>
      </w:r>
      <w:r>
        <w:rPr>
          <w:rFonts w:hint="eastAsia" w:ascii="仿宋_GB2312" w:eastAsia="仿宋_GB2312"/>
          <w:sz w:val="32"/>
          <w:szCs w:val="32"/>
          <w:lang w:val="en-US" w:eastAsia="zh-CN"/>
        </w:rPr>
        <w:t>1500</w:t>
      </w:r>
      <w:r>
        <w:rPr>
          <w:rFonts w:hint="eastAsia" w:ascii="仿宋_GB2312" w:eastAsia="仿宋_GB2312"/>
          <w:sz w:val="32"/>
          <w:szCs w:val="32"/>
        </w:rPr>
        <w:t>份。</w:t>
      </w:r>
    </w:p>
    <w:p>
      <w:pPr>
        <w:ind w:firstLine="640" w:firstLineChars="200"/>
        <w:rPr>
          <w:rFonts w:hint="eastAsia" w:ascii="黑体" w:hAnsi="黑体" w:eastAsia="黑体"/>
          <w:sz w:val="32"/>
          <w:szCs w:val="32"/>
        </w:rPr>
      </w:pPr>
      <w:r>
        <w:rPr>
          <w:rFonts w:hint="eastAsia" w:ascii="黑体" w:hAnsi="黑体" w:eastAsia="黑体"/>
          <w:sz w:val="32"/>
          <w:szCs w:val="32"/>
        </w:rPr>
        <w:t>二、实施区域</w:t>
      </w:r>
    </w:p>
    <w:p>
      <w:pPr>
        <w:ind w:firstLine="640" w:firstLineChars="200"/>
        <w:rPr>
          <w:rFonts w:hint="eastAsia" w:ascii="仿宋_GB2312" w:eastAsia="仿宋_GB2312"/>
          <w:sz w:val="32"/>
          <w:szCs w:val="32"/>
        </w:rPr>
      </w:pPr>
      <w:r>
        <w:rPr>
          <w:rFonts w:hint="eastAsia" w:ascii="仿宋_GB2312" w:eastAsia="仿宋_GB2312"/>
          <w:sz w:val="32"/>
          <w:szCs w:val="32"/>
        </w:rPr>
        <w:t>根据养殖量、监测能力和疫病风险，确定在市本级实施本项目。</w:t>
      </w:r>
    </w:p>
    <w:p>
      <w:pPr>
        <w:ind w:firstLine="640" w:firstLineChars="200"/>
        <w:rPr>
          <w:rFonts w:hint="eastAsia" w:ascii="黑体" w:hAnsi="黑体" w:eastAsia="黑体"/>
          <w:sz w:val="32"/>
          <w:szCs w:val="32"/>
        </w:rPr>
      </w:pPr>
      <w:r>
        <w:rPr>
          <w:rFonts w:hint="eastAsia" w:ascii="黑体" w:hAnsi="黑体" w:eastAsia="黑体"/>
          <w:sz w:val="32"/>
          <w:szCs w:val="32"/>
        </w:rPr>
        <w:t>三、建设内容</w:t>
      </w:r>
    </w:p>
    <w:p>
      <w:pPr>
        <w:ind w:firstLine="640" w:firstLineChars="200"/>
        <w:rPr>
          <w:rFonts w:hint="eastAsia" w:ascii="仿宋_GB2312" w:eastAsia="仿宋_GB2312"/>
          <w:sz w:val="32"/>
          <w:szCs w:val="32"/>
        </w:rPr>
      </w:pPr>
      <w:r>
        <w:rPr>
          <w:rFonts w:hint="eastAsia" w:ascii="仿宋_GB2312" w:eastAsia="仿宋_GB2312"/>
          <w:sz w:val="32"/>
          <w:szCs w:val="32"/>
        </w:rPr>
        <w:t>开展高致病性禽流感H5亚型、口蹄疫等主要动物疫病病原学监测，</w:t>
      </w:r>
      <w:r>
        <w:rPr>
          <w:rFonts w:hint="eastAsia" w:ascii="仿宋_GB2312" w:eastAsia="仿宋_GB2312"/>
          <w:sz w:val="32"/>
          <w:szCs w:val="32"/>
          <w:lang w:val="en-US" w:eastAsia="zh-CN"/>
        </w:rPr>
        <w:t>完成病原学</w:t>
      </w:r>
      <w:r>
        <w:rPr>
          <w:rFonts w:hint="eastAsia" w:ascii="仿宋_GB2312" w:eastAsia="仿宋_GB2312"/>
          <w:sz w:val="32"/>
          <w:szCs w:val="32"/>
        </w:rPr>
        <w:t>监测数量</w:t>
      </w:r>
      <w:r>
        <w:rPr>
          <w:rFonts w:hint="eastAsia" w:ascii="仿宋_GB2312" w:eastAsia="仿宋_GB2312"/>
          <w:sz w:val="32"/>
          <w:szCs w:val="32"/>
          <w:lang w:val="en-US" w:eastAsia="zh-CN"/>
        </w:rPr>
        <w:t>1500</w:t>
      </w:r>
      <w:r>
        <w:rPr>
          <w:rFonts w:hint="eastAsia" w:ascii="仿宋_GB2312" w:eastAsia="仿宋_GB2312"/>
          <w:sz w:val="32"/>
          <w:szCs w:val="32"/>
        </w:rPr>
        <w:t>份。</w:t>
      </w:r>
      <w:r>
        <w:rPr>
          <w:rFonts w:hint="eastAsia" w:ascii="仿宋_GB2312" w:eastAsia="仿宋_GB2312"/>
          <w:sz w:val="32"/>
          <w:szCs w:val="32"/>
          <w:lang w:val="en-US" w:eastAsia="zh-CN"/>
        </w:rPr>
        <w:t>根据《福建省动植物疫病防控与农产品质量安全专项资金管理办法》，</w:t>
      </w:r>
      <w:r>
        <w:rPr>
          <w:rFonts w:hint="eastAsia" w:ascii="仿宋_GB2312" w:eastAsia="仿宋_GB2312"/>
          <w:sz w:val="32"/>
          <w:szCs w:val="32"/>
        </w:rPr>
        <w:t>省级财政资金按100元/份</w:t>
      </w:r>
      <w:r>
        <w:rPr>
          <w:rFonts w:hint="eastAsia" w:ascii="仿宋_GB2312" w:eastAsia="仿宋_GB2312"/>
          <w:sz w:val="32"/>
          <w:szCs w:val="32"/>
          <w:lang w:eastAsia="zh-CN"/>
        </w:rPr>
        <w:t>（</w:t>
      </w:r>
      <w:r>
        <w:rPr>
          <w:rFonts w:hint="eastAsia" w:ascii="仿宋_GB2312" w:eastAsia="仿宋_GB2312"/>
          <w:sz w:val="32"/>
          <w:szCs w:val="32"/>
          <w:lang w:val="en-US" w:eastAsia="zh-CN"/>
        </w:rPr>
        <w:t>病原）</w:t>
      </w:r>
      <w:r>
        <w:rPr>
          <w:rFonts w:hint="eastAsia" w:ascii="仿宋_GB2312" w:eastAsia="仿宋_GB2312"/>
          <w:sz w:val="32"/>
          <w:szCs w:val="32"/>
        </w:rPr>
        <w:t>进行补助，其余不足部分</w:t>
      </w:r>
      <w:r>
        <w:rPr>
          <w:rFonts w:hint="eastAsia" w:ascii="仿宋_GB2312" w:eastAsia="仿宋_GB2312"/>
          <w:sz w:val="32"/>
          <w:szCs w:val="32"/>
          <w:lang w:eastAsia="zh-CN"/>
        </w:rPr>
        <w:t>，争取</w:t>
      </w:r>
      <w:r>
        <w:rPr>
          <w:rFonts w:hint="eastAsia" w:ascii="仿宋_GB2312" w:eastAsia="仿宋_GB2312"/>
          <w:sz w:val="32"/>
          <w:szCs w:val="32"/>
          <w:lang w:val="en-US" w:eastAsia="zh-CN"/>
        </w:rPr>
        <w:t>由本级财政支持，</w:t>
      </w:r>
      <w:r>
        <w:rPr>
          <w:rFonts w:hint="eastAsia" w:ascii="仿宋_GB2312" w:eastAsia="仿宋_GB2312"/>
          <w:sz w:val="32"/>
          <w:szCs w:val="32"/>
        </w:rPr>
        <w:t>筹集资金</w:t>
      </w:r>
      <w:r>
        <w:rPr>
          <w:rFonts w:hint="eastAsia" w:ascii="仿宋_GB2312" w:eastAsia="仿宋_GB2312"/>
          <w:sz w:val="32"/>
          <w:szCs w:val="32"/>
          <w:lang w:eastAsia="zh-CN"/>
        </w:rPr>
        <w:t>填平</w:t>
      </w:r>
      <w:r>
        <w:rPr>
          <w:rFonts w:hint="eastAsia" w:ascii="仿宋_GB2312" w:eastAsia="仿宋_GB2312"/>
          <w:sz w:val="32"/>
          <w:szCs w:val="32"/>
        </w:rPr>
        <w:t>补</w:t>
      </w:r>
      <w:r>
        <w:rPr>
          <w:rFonts w:hint="eastAsia" w:ascii="仿宋_GB2312" w:eastAsia="仿宋_GB2312"/>
          <w:sz w:val="32"/>
          <w:szCs w:val="32"/>
          <w:lang w:eastAsia="zh-CN"/>
        </w:rPr>
        <w:t>齐</w:t>
      </w:r>
      <w:r>
        <w:rPr>
          <w:rFonts w:hint="eastAsia" w:ascii="仿宋_GB2312" w:eastAsia="仿宋_GB2312"/>
          <w:sz w:val="32"/>
          <w:szCs w:val="32"/>
        </w:rPr>
        <w:t>。</w:t>
      </w:r>
    </w:p>
    <w:p>
      <w:pPr>
        <w:numPr>
          <w:ilvl w:val="0"/>
          <w:numId w:val="2"/>
        </w:num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补助原则和资金分配</w:t>
      </w:r>
    </w:p>
    <w:p>
      <w:pPr>
        <w:numPr>
          <w:ilvl w:val="0"/>
          <w:numId w:val="0"/>
        </w:numPr>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在完成2024年监测任务的基础上，综合考虑畜禽养殖量、疫病监测能力、监测工作能力及疫病风险，结合资金使用进度统筹安排。</w:t>
      </w:r>
    </w:p>
    <w:p>
      <w:pPr>
        <w:pStyle w:val="22"/>
        <w:numPr>
          <w:ilvl w:val="0"/>
          <w:numId w:val="0"/>
        </w:numPr>
        <w:ind w:left="640" w:leftChars="0"/>
        <w:rPr>
          <w:rFonts w:hint="eastAsia" w:ascii="黑体" w:hAnsi="黑体" w:eastAsia="黑体"/>
          <w:sz w:val="32"/>
          <w:szCs w:val="32"/>
        </w:rPr>
      </w:pPr>
      <w:r>
        <w:rPr>
          <w:rFonts w:hint="eastAsia" w:ascii="黑体" w:hAnsi="黑体" w:eastAsia="黑体"/>
          <w:sz w:val="32"/>
          <w:szCs w:val="32"/>
          <w:lang w:val="en-US" w:eastAsia="zh-CN"/>
        </w:rPr>
        <w:t>五、</w:t>
      </w:r>
      <w:r>
        <w:rPr>
          <w:rFonts w:hint="eastAsia" w:ascii="黑体" w:hAnsi="黑体" w:eastAsia="黑体"/>
          <w:sz w:val="32"/>
          <w:szCs w:val="32"/>
        </w:rPr>
        <w:t>工作要求</w:t>
      </w:r>
    </w:p>
    <w:p>
      <w:pPr>
        <w:ind w:firstLine="640" w:firstLineChars="200"/>
        <w:rPr>
          <w:rFonts w:hint="eastAsia" w:ascii="仿宋_GB2312" w:eastAsia="仿宋_GB2312"/>
          <w:sz w:val="32"/>
          <w:szCs w:val="32"/>
        </w:rPr>
      </w:pPr>
      <w:r>
        <w:rPr>
          <w:rFonts w:hint="eastAsia" w:ascii="仿宋_GB2312" w:eastAsia="仿宋_GB2312"/>
          <w:b/>
          <w:bCs/>
          <w:sz w:val="32"/>
          <w:szCs w:val="32"/>
        </w:rPr>
        <w:t>（一）确保按时完成建设</w:t>
      </w:r>
      <w:r>
        <w:rPr>
          <w:rFonts w:hint="eastAsia" w:ascii="仿宋_GB2312" w:eastAsia="仿宋_GB2312"/>
          <w:sz w:val="32"/>
          <w:szCs w:val="32"/>
        </w:rPr>
        <w:t>。项目单位应根据省厅监测计划，结合自身实际制定动物疫病监测计划，并组织实施，于</w:t>
      </w:r>
      <w:r>
        <w:rPr>
          <w:rFonts w:hint="eastAsia" w:ascii="仿宋_GB2312" w:eastAsia="仿宋_GB2312"/>
          <w:sz w:val="32"/>
          <w:szCs w:val="32"/>
          <w:lang w:val="en-US" w:eastAsia="zh-CN"/>
        </w:rPr>
        <w:t>2025年</w:t>
      </w:r>
      <w:r>
        <w:rPr>
          <w:rFonts w:hint="eastAsia" w:ascii="仿宋_GB2312" w:eastAsia="仿宋_GB2312"/>
          <w:sz w:val="32"/>
          <w:szCs w:val="32"/>
        </w:rPr>
        <w:t>1</w:t>
      </w:r>
      <w:r>
        <w:rPr>
          <w:rFonts w:hint="eastAsia" w:ascii="仿宋_GB2312" w:eastAsia="仿宋_GB2312"/>
          <w:sz w:val="32"/>
          <w:szCs w:val="32"/>
          <w:lang w:val="en-US" w:eastAsia="zh-CN"/>
        </w:rPr>
        <w:t>1</w:t>
      </w:r>
      <w:r>
        <w:rPr>
          <w:rFonts w:hint="eastAsia" w:ascii="仿宋_GB2312" w:eastAsia="仿宋_GB2312"/>
          <w:sz w:val="32"/>
          <w:szCs w:val="32"/>
        </w:rPr>
        <w:t>月</w:t>
      </w:r>
      <w:r>
        <w:rPr>
          <w:rFonts w:hint="eastAsia" w:ascii="仿宋_GB2312" w:eastAsia="仿宋_GB2312"/>
          <w:sz w:val="32"/>
          <w:szCs w:val="32"/>
          <w:lang w:val="en-US" w:eastAsia="zh-CN"/>
        </w:rPr>
        <w:t>30</w:t>
      </w:r>
      <w:r>
        <w:rPr>
          <w:rFonts w:hint="eastAsia" w:ascii="仿宋_GB2312" w:eastAsia="仿宋_GB2312"/>
          <w:sz w:val="32"/>
          <w:szCs w:val="32"/>
        </w:rPr>
        <w:t>日前完成本项目各项绩效指标。</w:t>
      </w:r>
    </w:p>
    <w:p>
      <w:pPr>
        <w:ind w:firstLine="640" w:firstLineChars="200"/>
        <w:rPr>
          <w:rFonts w:hint="eastAsia" w:ascii="仿宋_GB2312" w:eastAsia="仿宋_GB2312"/>
          <w:sz w:val="32"/>
          <w:szCs w:val="32"/>
          <w:lang w:val="en-US" w:eastAsia="zh-CN"/>
        </w:rPr>
      </w:pPr>
      <w:r>
        <w:rPr>
          <w:rFonts w:hint="eastAsia" w:ascii="仿宋_GB2312" w:eastAsia="仿宋_GB2312"/>
          <w:b/>
          <w:bCs/>
          <w:sz w:val="32"/>
          <w:szCs w:val="32"/>
        </w:rPr>
        <w:t>（二）统筹监测资金使用。</w:t>
      </w:r>
      <w:r>
        <w:rPr>
          <w:rFonts w:hint="eastAsia" w:ascii="仿宋_GB2312" w:eastAsia="仿宋_GB2312"/>
          <w:sz w:val="32"/>
          <w:szCs w:val="32"/>
          <w:lang w:val="en-US" w:eastAsia="zh-CN"/>
        </w:rPr>
        <w:t>动物疫病监测资金可用于动物疫病监测及流行病学调查方面补助，包括但不限于现场采样、试剂耗材购置、实验室检测、动物疫病采样和检测操作技能培训等相关支出。</w:t>
      </w:r>
    </w:p>
    <w:p>
      <w:pPr>
        <w:ind w:firstLine="640" w:firstLineChars="200"/>
        <w:rPr>
          <w:rFonts w:hint="eastAsia" w:ascii="仿宋_GB2312" w:eastAsia="仿宋_GB2312"/>
          <w:sz w:val="32"/>
          <w:szCs w:val="32"/>
          <w:lang w:val="en-US" w:eastAsia="zh-CN"/>
        </w:rPr>
      </w:pPr>
      <w:r>
        <w:rPr>
          <w:rFonts w:hint="eastAsia" w:ascii="仿宋_GB2312" w:eastAsia="仿宋_GB2312"/>
          <w:b/>
          <w:bCs/>
          <w:sz w:val="32"/>
          <w:szCs w:val="32"/>
        </w:rPr>
        <w:t>（三）强化绩效指标管理</w:t>
      </w:r>
      <w:r>
        <w:rPr>
          <w:rFonts w:hint="eastAsia" w:ascii="仿宋_GB2312" w:eastAsia="仿宋_GB2312"/>
          <w:sz w:val="32"/>
          <w:szCs w:val="32"/>
        </w:rPr>
        <w:t>。</w:t>
      </w:r>
      <w:r>
        <w:rPr>
          <w:rFonts w:hint="eastAsia" w:ascii="仿宋_GB2312" w:eastAsia="仿宋_GB2312"/>
          <w:sz w:val="32"/>
          <w:szCs w:val="32"/>
          <w:lang w:val="en-US" w:eastAsia="zh-CN"/>
        </w:rPr>
        <w:t>要细化量化本项目资金绩效任务完成量，</w:t>
      </w:r>
      <w:r>
        <w:rPr>
          <w:rFonts w:hint="eastAsia" w:ascii="仿宋_GB2312" w:eastAsia="仿宋_GB2312"/>
          <w:sz w:val="32"/>
          <w:szCs w:val="32"/>
        </w:rPr>
        <w:t>高度重视绩效目标完成值的填报工作</w:t>
      </w:r>
      <w:r>
        <w:rPr>
          <w:rFonts w:hint="eastAsia" w:ascii="仿宋_GB2312" w:eastAsia="仿宋_GB2312"/>
          <w:sz w:val="32"/>
          <w:szCs w:val="32"/>
          <w:lang w:eastAsia="zh-CN"/>
        </w:rPr>
        <w:t>，</w:t>
      </w:r>
      <w:r>
        <w:rPr>
          <w:rFonts w:hint="eastAsia" w:ascii="仿宋_GB2312" w:eastAsia="仿宋_GB2312"/>
          <w:sz w:val="32"/>
          <w:szCs w:val="32"/>
          <w:lang w:val="en-US" w:eastAsia="zh-CN"/>
        </w:rPr>
        <w:t>统筹兼顾动物疫病监测绩效完成量和资金使用情况的上报工作，加强沟通协调，及时准确填报资金使用情况。</w:t>
      </w:r>
    </w:p>
    <w:p>
      <w:pPr>
        <w:ind w:firstLine="640" w:firstLineChars="200"/>
        <w:rPr>
          <w:rFonts w:hint="eastAsia" w:ascii="仿宋_GB2312" w:eastAsia="仿宋_GB2312"/>
          <w:sz w:val="32"/>
          <w:szCs w:val="32"/>
          <w:lang w:val="en-US" w:eastAsia="zh-CN"/>
        </w:rPr>
      </w:pPr>
    </w:p>
    <w:p>
      <w:pPr>
        <w:ind w:firstLine="640" w:firstLineChars="200"/>
        <w:rPr>
          <w:rFonts w:hint="eastAsia" w:ascii="仿宋_GB2312" w:eastAsia="仿宋_GB2312"/>
          <w:sz w:val="32"/>
          <w:szCs w:val="32"/>
          <w:lang w:val="en-US" w:eastAsia="zh-CN"/>
        </w:rPr>
      </w:pPr>
    </w:p>
    <w:p>
      <w:pPr>
        <w:ind w:firstLine="640" w:firstLineChars="200"/>
        <w:rPr>
          <w:rFonts w:hint="eastAsia" w:ascii="仿宋_GB2312" w:eastAsia="仿宋_GB2312"/>
          <w:sz w:val="32"/>
          <w:szCs w:val="32"/>
          <w:lang w:val="en-US" w:eastAsia="zh-CN"/>
        </w:rPr>
      </w:pPr>
    </w:p>
    <w:p>
      <w:pPr>
        <w:rPr>
          <w:rFonts w:hint="eastAsia" w:ascii="黑体" w:hAnsi="黑体" w:eastAsia="黑体"/>
          <w:sz w:val="32"/>
          <w:szCs w:val="32"/>
        </w:rPr>
      </w:pPr>
    </w:p>
    <w:p>
      <w:pPr>
        <w:pStyle w:val="3"/>
        <w:rPr>
          <w:rFonts w:hint="eastAsia" w:ascii="黑体" w:hAnsi="黑体" w:eastAsia="黑体"/>
          <w:sz w:val="32"/>
          <w:szCs w:val="32"/>
        </w:rPr>
      </w:pPr>
    </w:p>
    <w:p>
      <w:pPr>
        <w:pStyle w:val="3"/>
        <w:rPr>
          <w:rFonts w:hint="eastAsia" w:ascii="黑体" w:hAnsi="黑体" w:eastAsia="黑体"/>
          <w:sz w:val="32"/>
          <w:szCs w:val="32"/>
        </w:rPr>
      </w:pPr>
    </w:p>
    <w:p>
      <w:pPr>
        <w:pStyle w:val="3"/>
        <w:rPr>
          <w:rFonts w:hint="eastAsia" w:ascii="黑体" w:hAnsi="黑体" w:eastAsia="黑体"/>
          <w:sz w:val="32"/>
          <w:szCs w:val="32"/>
        </w:rPr>
      </w:pPr>
    </w:p>
    <w:p>
      <w:pPr>
        <w:pStyle w:val="3"/>
        <w:rPr>
          <w:rFonts w:hint="eastAsia" w:ascii="黑体" w:hAnsi="黑体" w:eastAsia="黑体"/>
          <w:sz w:val="32"/>
          <w:szCs w:val="32"/>
        </w:rPr>
      </w:pPr>
    </w:p>
    <w:p>
      <w:pPr>
        <w:pStyle w:val="3"/>
        <w:rPr>
          <w:rFonts w:hint="eastAsia" w:ascii="黑体" w:hAnsi="黑体" w:eastAsia="黑体"/>
          <w:sz w:val="32"/>
          <w:szCs w:val="32"/>
        </w:rPr>
      </w:pPr>
    </w:p>
    <w:p>
      <w:pPr>
        <w:pStyle w:val="3"/>
        <w:rPr>
          <w:rFonts w:hint="eastAsia" w:ascii="黑体" w:hAnsi="黑体" w:eastAsia="黑体"/>
          <w:sz w:val="32"/>
          <w:szCs w:val="32"/>
        </w:rPr>
      </w:pPr>
    </w:p>
    <w:p>
      <w:pPr>
        <w:pStyle w:val="3"/>
        <w:rPr>
          <w:rFonts w:hint="eastAsia" w:ascii="黑体" w:hAnsi="黑体" w:eastAsia="黑体"/>
          <w:sz w:val="32"/>
          <w:szCs w:val="32"/>
        </w:rPr>
      </w:pPr>
    </w:p>
    <w:p>
      <w:pPr>
        <w:pStyle w:val="3"/>
        <w:rPr>
          <w:rFonts w:hint="eastAsia" w:ascii="黑体" w:hAnsi="黑体" w:eastAsia="黑体"/>
          <w:sz w:val="32"/>
          <w:szCs w:val="32"/>
        </w:rPr>
      </w:pPr>
    </w:p>
    <w:p>
      <w:pPr>
        <w:spacing w:line="320" w:lineRule="exact"/>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5</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202</w:t>
      </w:r>
      <w:r>
        <w:rPr>
          <w:rFonts w:hint="eastAsia" w:ascii="方正小标宋简体" w:hAnsi="方正小标宋简体" w:eastAsia="方正小标宋简体" w:cs="方正小标宋简体"/>
          <w:b w:val="0"/>
          <w:bCs/>
          <w:color w:val="000000"/>
          <w:sz w:val="44"/>
          <w:szCs w:val="44"/>
          <w:lang w:val="en-US" w:eastAsia="zh-CN"/>
        </w:rPr>
        <w:t>5</w:t>
      </w:r>
      <w:r>
        <w:rPr>
          <w:rFonts w:hint="eastAsia" w:ascii="方正小标宋简体" w:hAnsi="方正小标宋简体" w:eastAsia="方正小标宋简体" w:cs="方正小标宋简体"/>
          <w:b w:val="0"/>
          <w:bCs/>
          <w:color w:val="000000"/>
          <w:sz w:val="44"/>
          <w:szCs w:val="44"/>
        </w:rPr>
        <w:t>年农作物有害生物</w:t>
      </w:r>
      <w:r>
        <w:rPr>
          <w:rFonts w:hint="eastAsia" w:ascii="方正小标宋简体" w:hAnsi="方正小标宋简体" w:eastAsia="方正小标宋简体" w:cs="方正小标宋简体"/>
          <w:b w:val="0"/>
          <w:bCs/>
          <w:color w:val="000000"/>
          <w:sz w:val="44"/>
          <w:szCs w:val="44"/>
          <w:lang w:eastAsia="zh-CN"/>
        </w:rPr>
        <w:t>监测</w:t>
      </w:r>
      <w:r>
        <w:rPr>
          <w:rFonts w:hint="eastAsia" w:ascii="方正小标宋简体" w:hAnsi="方正小标宋简体" w:eastAsia="方正小标宋简体" w:cs="方正小标宋简体"/>
          <w:b w:val="0"/>
          <w:bCs/>
          <w:color w:val="000000"/>
          <w:sz w:val="44"/>
          <w:szCs w:val="44"/>
        </w:rPr>
        <w:t>预警与防控</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项目实施方案</w:t>
      </w:r>
    </w:p>
    <w:p>
      <w:pPr>
        <w:keepNext w:val="0"/>
        <w:keepLines w:val="0"/>
        <w:pageBreakBefore w:val="0"/>
        <w:widowControl w:val="0"/>
        <w:kinsoku/>
        <w:wordWrap/>
        <w:overflowPunct/>
        <w:topLinePunct w:val="0"/>
        <w:autoSpaceDE/>
        <w:autoSpaceDN/>
        <w:bidi w:val="0"/>
        <w:adjustRightInd/>
        <w:snapToGrid w:val="0"/>
        <w:spacing w:line="580" w:lineRule="exact"/>
        <w:ind w:right="0" w:rightChars="0"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58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农作物有害生物监测预警与防控项目资金主要用于农作物病虫草鼠和疫情的监测、防控技术示范推广和农药使用监管。202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年项目具体实施方案如下：</w:t>
      </w:r>
    </w:p>
    <w:p>
      <w:pPr>
        <w:keepNext w:val="0"/>
        <w:keepLines w:val="0"/>
        <w:pageBreakBefore w:val="0"/>
        <w:widowControl w:val="0"/>
        <w:kinsoku/>
        <w:wordWrap/>
        <w:overflowPunct/>
        <w:topLinePunct w:val="0"/>
        <w:autoSpaceDE/>
        <w:autoSpaceDN/>
        <w:bidi w:val="0"/>
        <w:adjustRightInd/>
        <w:snapToGrid w:val="0"/>
        <w:spacing w:line="580" w:lineRule="exact"/>
        <w:ind w:right="0" w:righ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一、总</w:t>
      </w:r>
      <w:r>
        <w:rPr>
          <w:rFonts w:hint="eastAsia" w:ascii="黑体" w:hAnsi="黑体" w:eastAsia="黑体" w:cs="黑体"/>
          <w:sz w:val="32"/>
          <w:szCs w:val="32"/>
          <w:lang w:eastAsia="zh-CN"/>
        </w:rPr>
        <w:t>体</w:t>
      </w:r>
      <w:r>
        <w:rPr>
          <w:rFonts w:hint="eastAsia" w:ascii="黑体" w:hAnsi="黑体" w:eastAsia="黑体" w:cs="黑体"/>
          <w:sz w:val="32"/>
          <w:szCs w:val="32"/>
        </w:rPr>
        <w:t>目标</w:t>
      </w:r>
    </w:p>
    <w:p>
      <w:pPr>
        <w:keepNext w:val="0"/>
        <w:keepLines w:val="0"/>
        <w:pageBreakBefore w:val="0"/>
        <w:widowControl w:val="0"/>
        <w:kinsoku/>
        <w:wordWrap/>
        <w:overflowPunct/>
        <w:topLinePunct w:val="0"/>
        <w:autoSpaceDE/>
        <w:autoSpaceDN/>
        <w:bidi w:val="0"/>
        <w:adjustRightInd/>
        <w:snapToGrid w:val="0"/>
        <w:spacing w:line="58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预防为主、综合防治”的植保方针，建立健全农作物重大病虫草鼠害及疫情监测预警体系，积极开展农作物重大病虫与疫情监测预警、绿色防控示范、农药使用监测、植物重大疫情防控示范等工作，努力控制农作物重大病虫草鼠害不大面积暴发成灾，重大植物疫情不恶性传播蔓延。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年粮食作物病虫总体危害损失率控制在5%以下，农药使用量比</w:t>
      </w:r>
      <w:r>
        <w:rPr>
          <w:rFonts w:hint="eastAsia" w:ascii="仿宋_GB2312" w:hAnsi="仿宋_GB2312" w:eastAsia="仿宋_GB2312" w:cs="仿宋_GB2312"/>
          <w:sz w:val="32"/>
          <w:szCs w:val="32"/>
          <w:lang w:eastAsia="zh-CN"/>
        </w:rPr>
        <w:t>上</w:t>
      </w:r>
      <w:r>
        <w:rPr>
          <w:rFonts w:hint="eastAsia" w:ascii="仿宋_GB2312" w:hAnsi="仿宋_GB2312" w:eastAsia="仿宋_GB2312" w:cs="仿宋_GB2312"/>
          <w:sz w:val="32"/>
          <w:szCs w:val="32"/>
        </w:rPr>
        <w:t>年减少2%以上。</w:t>
      </w:r>
    </w:p>
    <w:p>
      <w:pPr>
        <w:keepNext w:val="0"/>
        <w:keepLines w:val="0"/>
        <w:pageBreakBefore w:val="0"/>
        <w:widowControl w:val="0"/>
        <w:kinsoku/>
        <w:wordWrap/>
        <w:overflowPunct/>
        <w:topLinePunct w:val="0"/>
        <w:autoSpaceDE/>
        <w:autoSpaceDN/>
        <w:bidi w:val="0"/>
        <w:adjustRightInd/>
        <w:snapToGrid w:val="0"/>
        <w:spacing w:line="580" w:lineRule="exact"/>
        <w:ind w:right="0" w:righ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二、主要任务</w:t>
      </w:r>
    </w:p>
    <w:p>
      <w:pPr>
        <w:keepNext w:val="0"/>
        <w:keepLines w:val="0"/>
        <w:pageBreakBefore w:val="0"/>
        <w:widowControl w:val="0"/>
        <w:kinsoku/>
        <w:wordWrap/>
        <w:overflowPunct/>
        <w:topLinePunct w:val="0"/>
        <w:autoSpaceDE/>
        <w:autoSpaceDN/>
        <w:bidi w:val="0"/>
        <w:adjustRightInd/>
        <w:snapToGrid w:val="0"/>
        <w:spacing w:line="580" w:lineRule="exact"/>
        <w:ind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b/>
          <w:bCs/>
          <w:sz w:val="32"/>
          <w:szCs w:val="32"/>
          <w:lang w:val="en" w:eastAsia="zh-CN"/>
        </w:rPr>
        <w:t>（一）加强</w:t>
      </w:r>
      <w:r>
        <w:rPr>
          <w:rFonts w:hint="eastAsia" w:ascii="楷体_GB2312" w:hAnsi="楷体_GB2312" w:eastAsia="楷体_GB2312" w:cs="楷体_GB2312"/>
          <w:b/>
          <w:bCs/>
          <w:sz w:val="32"/>
          <w:szCs w:val="32"/>
        </w:rPr>
        <w:t>监测预警。</w:t>
      </w:r>
      <w:r>
        <w:rPr>
          <w:rFonts w:hint="eastAsia" w:ascii="仿宋_GB2312" w:hAnsi="仿宋_GB2312" w:eastAsia="仿宋_GB2312" w:cs="仿宋_GB2312"/>
          <w:sz w:val="32"/>
          <w:szCs w:val="32"/>
          <w:lang w:eastAsia="zh-CN"/>
        </w:rPr>
        <w:t>以粮食作物为主，组织</w:t>
      </w:r>
      <w:r>
        <w:rPr>
          <w:rFonts w:hint="eastAsia" w:ascii="仿宋_GB2312" w:hAnsi="仿宋_GB2312" w:eastAsia="仿宋_GB2312" w:cs="仿宋_GB2312"/>
          <w:sz w:val="32"/>
          <w:szCs w:val="32"/>
        </w:rPr>
        <w:t>开展农作物重大病虫害尤其是草地贪夜蛾、水稻迁飞性害虫、流行性病害和突发性病虫的监测预警，鼓励智能化测报工具的试验、示范及应用，提升监测预警信息化、数字化、智能化水平。通过“福建农作物有害生物监控信息系统”和“</w:t>
      </w:r>
      <w:r>
        <w:rPr>
          <w:rFonts w:hint="eastAsia" w:ascii="仿宋_GB2312" w:hAnsi="仿宋_GB2312" w:eastAsia="仿宋_GB2312" w:cs="仿宋_GB2312"/>
          <w:sz w:val="32"/>
          <w:szCs w:val="32"/>
          <w:lang w:eastAsia="zh-CN"/>
        </w:rPr>
        <w:t>农业农村部植保植检信息系统</w:t>
      </w:r>
      <w:r>
        <w:rPr>
          <w:rFonts w:hint="eastAsia" w:ascii="仿宋_GB2312" w:hAnsi="仿宋_GB2312" w:eastAsia="仿宋_GB2312" w:cs="仿宋_GB2312"/>
          <w:sz w:val="32"/>
          <w:szCs w:val="32"/>
        </w:rPr>
        <w:t>”按时报送重大病虫害发生信息，适时召开病虫发生趋势会商会，及时</w:t>
      </w:r>
      <w:r>
        <w:rPr>
          <w:rFonts w:hint="eastAsia" w:ascii="仿宋_GB2312" w:hAnsi="仿宋_GB2312" w:eastAsia="仿宋_GB2312" w:cs="仿宋_GB2312"/>
          <w:color w:val="auto"/>
          <w:sz w:val="32"/>
          <w:szCs w:val="32"/>
        </w:rPr>
        <w:t>发布病虫情报，为指导病虫防控提供科学依据。</w:t>
      </w:r>
    </w:p>
    <w:p>
      <w:pPr>
        <w:keepNext w:val="0"/>
        <w:keepLines w:val="0"/>
        <w:pageBreakBefore w:val="0"/>
        <w:widowControl w:val="0"/>
        <w:kinsoku/>
        <w:wordWrap/>
        <w:overflowPunct/>
        <w:topLinePunct w:val="0"/>
        <w:autoSpaceDE/>
        <w:autoSpaceDN/>
        <w:bidi w:val="0"/>
        <w:adjustRightInd/>
        <w:snapToGrid w:val="0"/>
        <w:spacing w:line="58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color w:val="auto"/>
          <w:sz w:val="32"/>
          <w:szCs w:val="32"/>
          <w:lang w:val="en" w:eastAsia="zh-CN"/>
        </w:rPr>
        <w:t>（二）组织绿色防控示范。</w:t>
      </w:r>
      <w:r>
        <w:rPr>
          <w:rFonts w:hint="eastAsia" w:ascii="楷体_GB2312" w:hAnsi="楷体_GB2312" w:eastAsia="楷体_GB2312" w:cs="楷体_GB2312"/>
          <w:b w:val="0"/>
          <w:bCs w:val="0"/>
          <w:color w:val="auto"/>
          <w:sz w:val="32"/>
          <w:szCs w:val="32"/>
          <w:lang w:val="en" w:eastAsia="zh-CN"/>
        </w:rPr>
        <w:t>组织开展</w:t>
      </w:r>
      <w:r>
        <w:rPr>
          <w:rFonts w:hint="eastAsia" w:ascii="仿宋_GB2312" w:hAnsi="仿宋_GB2312" w:eastAsia="仿宋_GB2312" w:cs="仿宋_GB2312"/>
          <w:color w:val="auto"/>
          <w:sz w:val="32"/>
          <w:szCs w:val="32"/>
        </w:rPr>
        <w:t>病虫害绿色防控示范区</w:t>
      </w:r>
      <w:r>
        <w:rPr>
          <w:rFonts w:hint="eastAsia" w:ascii="仿宋_GB2312" w:hAnsi="仿宋_GB2312" w:eastAsia="仿宋_GB2312" w:cs="仿宋_GB2312"/>
          <w:color w:val="auto"/>
          <w:sz w:val="32"/>
          <w:szCs w:val="32"/>
          <w:lang w:eastAsia="zh-CN"/>
        </w:rPr>
        <w:t>建设</w:t>
      </w:r>
      <w:r>
        <w:rPr>
          <w:rFonts w:hint="eastAsia" w:ascii="仿宋_GB2312" w:hAnsi="仿宋_GB2312" w:eastAsia="仿宋_GB2312" w:cs="仿宋_GB2312"/>
          <w:color w:val="auto"/>
          <w:sz w:val="32"/>
          <w:szCs w:val="32"/>
        </w:rPr>
        <w:t>，示范推广以健</w:t>
      </w:r>
      <w:r>
        <w:rPr>
          <w:rFonts w:hint="eastAsia" w:ascii="仿宋_GB2312" w:hAnsi="仿宋_GB2312" w:eastAsia="仿宋_GB2312" w:cs="仿宋_GB2312"/>
          <w:color w:val="auto"/>
          <w:sz w:val="32"/>
          <w:szCs w:val="32"/>
          <w:lang w:eastAsia="zh-CN"/>
        </w:rPr>
        <w:t>康</w:t>
      </w:r>
      <w:r>
        <w:rPr>
          <w:rFonts w:hint="eastAsia" w:ascii="仿宋_GB2312" w:hAnsi="仿宋_GB2312" w:eastAsia="仿宋_GB2312" w:cs="仿宋_GB2312"/>
          <w:color w:val="auto"/>
          <w:sz w:val="32"/>
          <w:szCs w:val="32"/>
        </w:rPr>
        <w:t>栽培为基础，以生物防治、生态控制、物理防治、理化诱控为主，辅以化学防治等综合技术的绿色防控措施，</w:t>
      </w:r>
      <w:r>
        <w:rPr>
          <w:rFonts w:hint="eastAsia" w:ascii="仿宋_GB2312" w:hAnsi="仿宋_GB2312" w:eastAsia="仿宋_GB2312" w:cs="仿宋_GB2312"/>
          <w:color w:val="auto"/>
          <w:sz w:val="32"/>
          <w:szCs w:val="32"/>
          <w:lang w:eastAsia="zh-CN"/>
        </w:rPr>
        <w:t>辐射推动绿色</w:t>
      </w:r>
      <w:r>
        <w:rPr>
          <w:rFonts w:hint="eastAsia" w:ascii="仿宋_GB2312" w:hAnsi="仿宋_GB2312" w:eastAsia="仿宋_GB2312" w:cs="仿宋_GB2312"/>
          <w:sz w:val="32"/>
          <w:szCs w:val="32"/>
          <w:lang w:eastAsia="zh-CN"/>
        </w:rPr>
        <w:t>防控技术的应用与推广</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8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 w:eastAsia="zh-CN"/>
        </w:rPr>
        <w:t>（三）开展农药使用监测。</w:t>
      </w:r>
      <w:r>
        <w:rPr>
          <w:rFonts w:hint="eastAsia" w:ascii="楷体_GB2312" w:hAnsi="楷体_GB2312" w:eastAsia="楷体_GB2312" w:cs="楷体_GB2312"/>
          <w:b w:val="0"/>
          <w:bCs w:val="0"/>
          <w:sz w:val="32"/>
          <w:szCs w:val="32"/>
          <w:lang w:val="en" w:eastAsia="zh-CN"/>
        </w:rPr>
        <w:t>组织开展</w:t>
      </w:r>
      <w:r>
        <w:rPr>
          <w:rFonts w:hint="eastAsia" w:ascii="仿宋_GB2312" w:hAnsi="仿宋_GB2312" w:eastAsia="仿宋_GB2312" w:cs="仿宋_GB2312"/>
          <w:sz w:val="32"/>
          <w:szCs w:val="32"/>
        </w:rPr>
        <w:t>农药使用监测点建设3，</w:t>
      </w:r>
      <w:r>
        <w:rPr>
          <w:rFonts w:hint="eastAsia" w:ascii="仿宋_GB2312" w:hAnsi="仿宋_GB2312" w:eastAsia="仿宋_GB2312" w:cs="仿宋_GB2312"/>
          <w:sz w:val="32"/>
          <w:szCs w:val="32"/>
          <w:lang w:eastAsia="zh-CN"/>
        </w:rPr>
        <w:t>项目县区</w:t>
      </w:r>
      <w:r>
        <w:rPr>
          <w:rFonts w:hint="eastAsia" w:ascii="仿宋_GB2312" w:hAnsi="仿宋_GB2312" w:eastAsia="仿宋_GB2312" w:cs="仿宋_GB2312"/>
          <w:sz w:val="32"/>
          <w:szCs w:val="32"/>
        </w:rPr>
        <w:t>根据种植作物合理布局建立10个点。监测点农作物每次施药时，及时通过“福建省农药使用调查与监测系统”填报农户用药情况，为我省农药减量增效及科学指导用药提供依据。</w:t>
      </w:r>
    </w:p>
    <w:p>
      <w:pPr>
        <w:keepNext w:val="0"/>
        <w:keepLines w:val="0"/>
        <w:pageBreakBefore w:val="0"/>
        <w:widowControl w:val="0"/>
        <w:kinsoku/>
        <w:wordWrap/>
        <w:overflowPunct/>
        <w:topLinePunct w:val="0"/>
        <w:autoSpaceDE/>
        <w:autoSpaceDN/>
        <w:bidi w:val="0"/>
        <w:adjustRightInd/>
        <w:snapToGrid w:val="0"/>
        <w:spacing w:line="580" w:lineRule="exact"/>
        <w:ind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b/>
          <w:bCs/>
          <w:sz w:val="32"/>
          <w:szCs w:val="32"/>
          <w:lang w:val="en" w:eastAsia="zh-CN"/>
        </w:rPr>
        <w:t>（</w:t>
      </w:r>
      <w:r>
        <w:rPr>
          <w:rFonts w:hint="eastAsia" w:ascii="楷体_GB2312" w:hAnsi="楷体_GB2312" w:eastAsia="楷体_GB2312" w:cs="楷体_GB2312"/>
          <w:b/>
          <w:bCs/>
          <w:color w:val="auto"/>
          <w:sz w:val="32"/>
          <w:szCs w:val="32"/>
          <w:lang w:val="en" w:eastAsia="zh-CN"/>
        </w:rPr>
        <w:t>四）强化植物疫情监控。</w:t>
      </w:r>
      <w:r>
        <w:rPr>
          <w:rFonts w:hint="eastAsia" w:ascii="仿宋_GB2312" w:hAnsi="仿宋_GB2312" w:eastAsia="仿宋_GB2312" w:cs="仿宋_GB2312"/>
          <w:color w:val="auto"/>
          <w:sz w:val="32"/>
          <w:szCs w:val="32"/>
          <w:lang w:eastAsia="zh-CN"/>
        </w:rPr>
        <w:t>组织开展</w:t>
      </w:r>
      <w:r>
        <w:rPr>
          <w:rFonts w:hint="eastAsia" w:ascii="仿宋_GB2312" w:hAnsi="仿宋_GB2312" w:eastAsia="仿宋_GB2312" w:cs="仿宋_GB2312"/>
          <w:color w:val="auto"/>
          <w:sz w:val="32"/>
          <w:szCs w:val="32"/>
        </w:rPr>
        <w:t>重大植物疫情监测与调查工作，每月定期开展全省疫情普查与上报，规范疫情信息报送，加强数据分析，提升疫情报告的准确性、时效性。</w:t>
      </w:r>
    </w:p>
    <w:p>
      <w:pPr>
        <w:keepNext w:val="0"/>
        <w:keepLines w:val="0"/>
        <w:pageBreakBefore w:val="0"/>
        <w:widowControl w:val="0"/>
        <w:kinsoku/>
        <w:wordWrap/>
        <w:overflowPunct/>
        <w:topLinePunct w:val="0"/>
        <w:autoSpaceDE/>
        <w:autoSpaceDN/>
        <w:bidi w:val="0"/>
        <w:adjustRightInd/>
        <w:snapToGrid w:val="0"/>
        <w:spacing w:line="580" w:lineRule="exact"/>
        <w:ind w:right="0" w:rightChars="0" w:firstLine="640" w:firstLineChars="200"/>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三、补助范围与标准</w:t>
      </w:r>
    </w:p>
    <w:p>
      <w:pPr>
        <w:keepNext w:val="0"/>
        <w:keepLines w:val="0"/>
        <w:pageBreakBefore w:val="0"/>
        <w:widowControl w:val="0"/>
        <w:kinsoku/>
        <w:wordWrap/>
        <w:overflowPunct/>
        <w:topLinePunct w:val="0"/>
        <w:autoSpaceDE/>
        <w:autoSpaceDN/>
        <w:bidi w:val="0"/>
        <w:adjustRightInd/>
        <w:snapToGrid w:val="0"/>
        <w:spacing w:line="58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本级</w:t>
      </w:r>
      <w:r>
        <w:rPr>
          <w:rFonts w:hint="eastAsia" w:ascii="仿宋_GB2312" w:hAnsi="仿宋_GB2312" w:eastAsia="仿宋_GB2312" w:cs="仿宋_GB2312"/>
          <w:sz w:val="32"/>
          <w:szCs w:val="32"/>
        </w:rPr>
        <w:t>植保部门每个补助10万元，任务指标：上报植物疫情月报12期，农作物重大病虫害周报20期。</w:t>
      </w:r>
    </w:p>
    <w:p>
      <w:pPr>
        <w:keepNext w:val="0"/>
        <w:keepLines w:val="0"/>
        <w:pageBreakBefore w:val="0"/>
        <w:widowControl w:val="0"/>
        <w:kinsoku/>
        <w:wordWrap/>
        <w:overflowPunct/>
        <w:topLinePunct w:val="0"/>
        <w:autoSpaceDE/>
        <w:autoSpaceDN/>
        <w:bidi w:val="0"/>
        <w:adjustRightInd/>
        <w:snapToGrid w:val="0"/>
        <w:spacing w:line="580" w:lineRule="exact"/>
        <w:ind w:right="0" w:righ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四、工作要求</w:t>
      </w:r>
    </w:p>
    <w:p>
      <w:pPr>
        <w:keepNext w:val="0"/>
        <w:keepLines w:val="0"/>
        <w:pageBreakBefore w:val="0"/>
        <w:widowControl w:val="0"/>
        <w:kinsoku/>
        <w:wordWrap/>
        <w:overflowPunct/>
        <w:topLinePunct w:val="0"/>
        <w:autoSpaceDE/>
        <w:autoSpaceDN/>
        <w:bidi w:val="0"/>
        <w:adjustRightInd/>
        <w:snapToGrid w:val="0"/>
        <w:spacing w:line="58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1.</w:t>
      </w:r>
      <w:r>
        <w:rPr>
          <w:rFonts w:hint="eastAsia" w:ascii="楷体_GB2312" w:hAnsi="楷体_GB2312" w:eastAsia="楷体_GB2312" w:cs="楷体_GB2312"/>
          <w:b/>
          <w:bCs/>
          <w:sz w:val="32"/>
          <w:szCs w:val="32"/>
          <w:lang w:val="en" w:eastAsia="zh-CN"/>
        </w:rPr>
        <w:t>落实责任目标。</w:t>
      </w:r>
      <w:r>
        <w:rPr>
          <w:rFonts w:hint="eastAsia" w:ascii="仿宋_GB2312" w:hAnsi="仿宋_GB2312" w:eastAsia="仿宋_GB2312" w:cs="仿宋_GB2312"/>
          <w:sz w:val="32"/>
          <w:szCs w:val="32"/>
        </w:rPr>
        <w:t>推动各级政府健全农作物重大病虫害和植物疫情监控体系，加强组织协调，落实属地责任和岗位职责，</w:t>
      </w:r>
      <w:r>
        <w:rPr>
          <w:rFonts w:hint="eastAsia" w:ascii="仿宋_GB2312" w:hAnsi="仿宋_GB2312" w:eastAsia="仿宋_GB2312" w:cs="仿宋_GB2312"/>
          <w:sz w:val="32"/>
          <w:szCs w:val="32"/>
          <w:lang w:eastAsia="zh-CN"/>
        </w:rPr>
        <w:t>配齐县、乡两级植保技术人员，</w:t>
      </w:r>
      <w:r>
        <w:rPr>
          <w:rFonts w:hint="eastAsia" w:ascii="仿宋_GB2312" w:hAnsi="仿宋_GB2312" w:eastAsia="仿宋_GB2312" w:cs="仿宋_GB2312"/>
          <w:sz w:val="32"/>
          <w:szCs w:val="32"/>
        </w:rPr>
        <w:t>形成“上下联动、多层推动、各司其责”的防控工作机制。</w:t>
      </w:r>
    </w:p>
    <w:p>
      <w:pPr>
        <w:keepNext w:val="0"/>
        <w:keepLines w:val="0"/>
        <w:pageBreakBefore w:val="0"/>
        <w:widowControl w:val="0"/>
        <w:kinsoku/>
        <w:wordWrap/>
        <w:overflowPunct/>
        <w:topLinePunct w:val="0"/>
        <w:autoSpaceDE/>
        <w:autoSpaceDN/>
        <w:bidi w:val="0"/>
        <w:adjustRightInd/>
        <w:snapToGrid w:val="0"/>
        <w:spacing w:line="58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2.</w:t>
      </w:r>
      <w:r>
        <w:rPr>
          <w:rFonts w:hint="eastAsia" w:ascii="楷体_GB2312" w:hAnsi="楷体_GB2312" w:eastAsia="楷体_GB2312" w:cs="楷体_GB2312"/>
          <w:b/>
          <w:bCs/>
          <w:sz w:val="32"/>
          <w:szCs w:val="32"/>
          <w:lang w:val="en" w:eastAsia="zh-CN"/>
        </w:rPr>
        <w:t>细化实施方案。</w:t>
      </w:r>
      <w:r>
        <w:rPr>
          <w:rFonts w:hint="eastAsia" w:ascii="仿宋_GB2312" w:hAnsi="仿宋_GB2312" w:eastAsia="仿宋_GB2312" w:cs="仿宋_GB2312"/>
          <w:sz w:val="32"/>
          <w:szCs w:val="32"/>
        </w:rPr>
        <w:t>各级农业农村部门要按照专项资金管理办法要求，针对目标任务</w:t>
      </w:r>
      <w:r>
        <w:rPr>
          <w:rFonts w:hint="eastAsia" w:ascii="仿宋_GB2312" w:hAnsi="仿宋_GB2312" w:eastAsia="仿宋_GB2312" w:cs="仿宋_GB2312"/>
          <w:sz w:val="32"/>
          <w:szCs w:val="32"/>
          <w:lang w:eastAsia="zh-CN"/>
        </w:rPr>
        <w:t>、绩效指标等</w:t>
      </w:r>
      <w:r>
        <w:rPr>
          <w:rFonts w:hint="eastAsia" w:ascii="仿宋_GB2312" w:hAnsi="仿宋_GB2312" w:eastAsia="仿宋_GB2312" w:cs="仿宋_GB2312"/>
          <w:sz w:val="32"/>
          <w:szCs w:val="32"/>
        </w:rPr>
        <w:t>，结合本地实际情况，编制专项实施方案或办法，进一步细化任务补助对象资格或条件、补助标准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rPr>
        <w:t>明确补助资金申请、分配和拨付程序，切实抓好项目组织实施</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验收</w:t>
      </w:r>
      <w:r>
        <w:rPr>
          <w:rFonts w:hint="eastAsia" w:ascii="仿宋_GB2312" w:hAnsi="仿宋_GB2312" w:eastAsia="仿宋_GB2312" w:cs="仿宋_GB2312"/>
          <w:sz w:val="32"/>
          <w:szCs w:val="32"/>
        </w:rPr>
        <w:t>审核、预算调整、绩效监控等内容，推进项目</w:t>
      </w:r>
      <w:r>
        <w:rPr>
          <w:rFonts w:hint="eastAsia" w:ascii="仿宋_GB2312" w:hAnsi="仿宋_GB2312" w:eastAsia="仿宋_GB2312" w:cs="仿宋_GB2312"/>
          <w:sz w:val="32"/>
          <w:szCs w:val="32"/>
          <w:lang w:eastAsia="zh-CN"/>
        </w:rPr>
        <w:t>有好有快</w:t>
      </w:r>
      <w:r>
        <w:rPr>
          <w:rFonts w:hint="eastAsia" w:ascii="仿宋_GB2312" w:hAnsi="仿宋_GB2312" w:eastAsia="仿宋_GB2312" w:cs="仿宋_GB2312"/>
          <w:sz w:val="32"/>
          <w:szCs w:val="32"/>
        </w:rPr>
        <w:t>开展。</w:t>
      </w:r>
    </w:p>
    <w:p>
      <w:pPr>
        <w:keepNext w:val="0"/>
        <w:keepLines w:val="0"/>
        <w:pageBreakBefore w:val="0"/>
        <w:widowControl w:val="0"/>
        <w:kinsoku/>
        <w:wordWrap/>
        <w:overflowPunct/>
        <w:topLinePunct w:val="0"/>
        <w:autoSpaceDE/>
        <w:autoSpaceDN/>
        <w:bidi w:val="0"/>
        <w:adjustRightInd/>
        <w:snapToGrid w:val="0"/>
        <w:spacing w:line="58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3.</w:t>
      </w:r>
      <w:r>
        <w:rPr>
          <w:rFonts w:hint="eastAsia" w:ascii="楷体_GB2312" w:hAnsi="楷体_GB2312" w:eastAsia="楷体_GB2312" w:cs="楷体_GB2312"/>
          <w:b/>
          <w:bCs/>
          <w:sz w:val="32"/>
          <w:szCs w:val="32"/>
          <w:lang w:val="en" w:eastAsia="zh-CN"/>
        </w:rPr>
        <w:t>加快资金支出。</w:t>
      </w:r>
      <w:r>
        <w:rPr>
          <w:rFonts w:hint="eastAsia" w:ascii="仿宋_GB2312" w:hAnsi="仿宋_GB2312" w:eastAsia="仿宋_GB2312" w:cs="仿宋_GB2312"/>
          <w:sz w:val="32"/>
          <w:szCs w:val="32"/>
        </w:rPr>
        <w:t>要早谋划、早安排、早执行、早验收，加快项目资金支出进度，及时在“</w:t>
      </w:r>
      <w:r>
        <w:rPr>
          <w:rFonts w:hint="eastAsia" w:ascii="仿宋_GB2312" w:hAnsi="仿宋_GB2312" w:eastAsia="仿宋_GB2312" w:cs="仿宋_GB2312"/>
          <w:sz w:val="32"/>
          <w:szCs w:val="32"/>
          <w:lang w:eastAsia="zh-CN"/>
        </w:rPr>
        <w:t>福建</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lang w:eastAsia="zh-CN"/>
        </w:rPr>
        <w:t>农业农村厅</w:t>
      </w:r>
      <w:r>
        <w:rPr>
          <w:rFonts w:hint="eastAsia" w:ascii="仿宋_GB2312" w:hAnsi="仿宋_GB2312" w:eastAsia="仿宋_GB2312" w:cs="仿宋_GB2312"/>
          <w:sz w:val="32"/>
          <w:szCs w:val="32"/>
        </w:rPr>
        <w:t>财政资金上报系统”中进行填报，</w:t>
      </w:r>
      <w:r>
        <w:rPr>
          <w:rFonts w:hint="eastAsia" w:ascii="仿宋_GB2312" w:hAnsi="仿宋_GB2312" w:eastAsia="仿宋_GB2312" w:cs="仿宋_GB2312"/>
          <w:sz w:val="32"/>
          <w:szCs w:val="32"/>
          <w:lang w:eastAsia="zh-CN"/>
        </w:rPr>
        <w:t>按序完成</w:t>
      </w:r>
      <w:r>
        <w:rPr>
          <w:rFonts w:hint="eastAsia" w:ascii="仿宋_GB2312" w:hAnsi="仿宋_GB2312" w:eastAsia="仿宋_GB2312" w:cs="仿宋_GB2312"/>
          <w:sz w:val="32"/>
          <w:szCs w:val="32"/>
        </w:rPr>
        <w:t>资金支出</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。项目原则</w:t>
      </w:r>
      <w:r>
        <w:rPr>
          <w:rFonts w:hint="eastAsia" w:ascii="仿宋_GB2312" w:hAnsi="仿宋_GB2312" w:eastAsia="仿宋_GB2312" w:cs="仿宋_GB2312"/>
          <w:sz w:val="32"/>
          <w:szCs w:val="32"/>
          <w:lang w:eastAsia="zh-CN"/>
        </w:rPr>
        <w:t>上</w:t>
      </w:r>
      <w:r>
        <w:rPr>
          <w:rFonts w:hint="eastAsia" w:ascii="仿宋_GB2312" w:hAnsi="仿宋_GB2312" w:eastAsia="仿宋_GB2312" w:cs="仿宋_GB2312"/>
          <w:sz w:val="32"/>
          <w:szCs w:val="32"/>
        </w:rPr>
        <w:t>应当在预算当年年度组织实施完成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项目资金使用按照</w:t>
      </w:r>
      <w:r>
        <w:rPr>
          <w:rFonts w:hint="eastAsia" w:ascii="仿宋_GB2312" w:hAnsi="仿宋_GB2312" w:eastAsia="仿宋_GB2312" w:cs="仿宋_GB2312"/>
          <w:sz w:val="32"/>
          <w:szCs w:val="32"/>
          <w:lang w:val="en-US" w:eastAsia="zh-CN"/>
        </w:rPr>
        <w:t>专项资金管理办法</w:t>
      </w:r>
      <w:r>
        <w:rPr>
          <w:rFonts w:hint="eastAsia" w:ascii="仿宋_GB2312" w:hAnsi="仿宋_GB2312" w:eastAsia="仿宋_GB2312" w:cs="仿宋_GB2312"/>
          <w:sz w:val="32"/>
          <w:szCs w:val="32"/>
        </w:rPr>
        <w:t>执行，专款专用，不得截留、挤占、挪用等。</w:t>
      </w:r>
    </w:p>
    <w:p>
      <w:pPr>
        <w:keepNext w:val="0"/>
        <w:keepLines w:val="0"/>
        <w:pageBreakBefore w:val="0"/>
        <w:widowControl w:val="0"/>
        <w:kinsoku/>
        <w:wordWrap/>
        <w:overflowPunct/>
        <w:topLinePunct w:val="0"/>
        <w:autoSpaceDE/>
        <w:autoSpaceDN/>
        <w:bidi w:val="0"/>
        <w:adjustRightInd/>
        <w:snapToGrid w:val="0"/>
        <w:spacing w:line="58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4.做好项目公开。</w:t>
      </w:r>
      <w:r>
        <w:rPr>
          <w:rFonts w:hint="eastAsia" w:ascii="仿宋_GB2312" w:hAnsi="仿宋_GB2312" w:eastAsia="仿宋_GB2312" w:cs="仿宋_GB2312"/>
          <w:sz w:val="32"/>
          <w:szCs w:val="32"/>
          <w:lang w:val="en-US" w:eastAsia="zh-CN"/>
        </w:rPr>
        <w:t>按照“应公开尽公开”“谁分配、谁公开，谁使用、谁公开，分配到哪里、公开到哪里”的原则，依托市县政府网站、农业农村部门网站等多种载体与方式，做到资金政策、资金分配、项目申报、项目评审、项目实施、项目验收“六公开”，全面接受社会和群众监督，提高项目资金使用的透明度和群众参与度。</w:t>
      </w:r>
    </w:p>
    <w:p>
      <w:pPr>
        <w:keepNext w:val="0"/>
        <w:keepLines w:val="0"/>
        <w:pageBreakBefore w:val="0"/>
        <w:widowControl w:val="0"/>
        <w:kinsoku/>
        <w:wordWrap/>
        <w:overflowPunct/>
        <w:topLinePunct w:val="0"/>
        <w:autoSpaceDE/>
        <w:autoSpaceDN/>
        <w:bidi w:val="0"/>
        <w:adjustRightInd/>
        <w:snapToGrid w:val="0"/>
        <w:spacing w:line="58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5.加强</w:t>
      </w:r>
      <w:r>
        <w:rPr>
          <w:rFonts w:hint="eastAsia" w:ascii="楷体_GB2312" w:hAnsi="楷体_GB2312" w:eastAsia="楷体_GB2312" w:cs="楷体_GB2312"/>
          <w:b/>
          <w:bCs/>
          <w:sz w:val="32"/>
          <w:szCs w:val="32"/>
          <w:lang w:val="en" w:eastAsia="zh-CN"/>
        </w:rPr>
        <w:t>绩效监控。</w:t>
      </w:r>
      <w:r>
        <w:rPr>
          <w:rFonts w:hint="eastAsia" w:ascii="仿宋_GB2312" w:hAnsi="仿宋_GB2312" w:eastAsia="仿宋_GB2312" w:cs="仿宋_GB2312"/>
          <w:sz w:val="32"/>
          <w:szCs w:val="32"/>
          <w:lang w:eastAsia="zh-CN"/>
        </w:rPr>
        <w:t>加大</w:t>
      </w:r>
      <w:r>
        <w:rPr>
          <w:rFonts w:hint="eastAsia" w:ascii="仿宋_GB2312" w:hAnsi="仿宋_GB2312" w:eastAsia="仿宋_GB2312" w:cs="仿宋_GB2312"/>
          <w:sz w:val="32"/>
          <w:szCs w:val="32"/>
        </w:rPr>
        <w:t>专项</w:t>
      </w:r>
      <w:r>
        <w:rPr>
          <w:rFonts w:hint="eastAsia" w:ascii="仿宋_GB2312" w:hAnsi="仿宋_GB2312" w:eastAsia="仿宋_GB2312" w:cs="仿宋_GB2312"/>
          <w:sz w:val="32"/>
          <w:szCs w:val="32"/>
          <w:lang w:eastAsia="zh-CN"/>
        </w:rPr>
        <w:t>资金使用管理</w:t>
      </w:r>
      <w:r>
        <w:rPr>
          <w:rFonts w:hint="eastAsia" w:ascii="仿宋_GB2312" w:hAnsi="仿宋_GB2312" w:eastAsia="仿宋_GB2312" w:cs="仿宋_GB2312"/>
          <w:sz w:val="32"/>
          <w:szCs w:val="32"/>
        </w:rPr>
        <w:t>过程监控力度，确保规范有序开展，保证执行进度。各项目单位要求季度调度一次项目进展情况，分别于项目执行年的6月25日、9月25日将项目任务指标和资金支出情况报设区市汇总后上报省植保植检总站，12月20日前将项目任务指标和资金支出完成情况形成总结材料上报省植保植检总站。各项目单位要做好项目档案归档工作，确保有关材料长期保存、随时可查、内容完整等。</w:t>
      </w:r>
    </w:p>
    <w:p>
      <w:pPr>
        <w:ind w:firstLine="640" w:firstLineChars="200"/>
        <w:rPr>
          <w:rFonts w:hint="eastAsia" w:ascii="黑体" w:hAnsi="黑体" w:eastAsia="黑体"/>
          <w:sz w:val="32"/>
          <w:szCs w:val="32"/>
        </w:rPr>
      </w:pPr>
      <w:r>
        <w:rPr>
          <w:rFonts w:hint="eastAsia" w:ascii="楷体_GB2312" w:hAnsi="楷体_GB2312" w:eastAsia="楷体_GB2312" w:cs="楷体_GB2312"/>
          <w:b/>
          <w:bCs/>
          <w:sz w:val="32"/>
          <w:szCs w:val="32"/>
          <w:lang w:val="en-US" w:eastAsia="zh-CN"/>
        </w:rPr>
        <w:t>6.开展监督检查。</w:t>
      </w:r>
      <w:r>
        <w:rPr>
          <w:rFonts w:hint="eastAsia" w:ascii="仿宋_GB2312" w:hAnsi="仿宋_GB2312" w:eastAsia="仿宋_GB2312" w:cs="仿宋_GB2312"/>
          <w:sz w:val="32"/>
          <w:szCs w:val="32"/>
          <w:lang w:val="en-US" w:eastAsia="zh-CN"/>
        </w:rPr>
        <w:t>各级农业农村部门要通过日常监督、专项督查、结合出差下乡进行抽查等多种方式，加强对资金使用情况的督查，按照项目资金中等风险管理要求，每2年进行1次专项监督检查，保证项目资金合规使用。</w:t>
      </w:r>
    </w:p>
    <w:sectPr>
      <w:footerReference r:id="rId3" w:type="default"/>
      <w:pgSz w:w="11907" w:h="16840"/>
      <w:pgMar w:top="1474" w:right="1588" w:bottom="1361" w:left="1588" w:header="851" w:footer="992" w:gutter="0"/>
      <w:pgBorders>
        <w:top w:val="none" w:sz="0" w:space="0"/>
        <w:left w:val="none" w:sz="0" w:space="0"/>
        <w:bottom w:val="none" w:sz="0" w:space="0"/>
        <w:right w:val="none" w:sz="0" w:space="0"/>
      </w:pgBorders>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Verdana">
    <w:altName w:val="Ubuntu Light"/>
    <w:panose1 w:val="020B0604030504040204"/>
    <w:charset w:val="00"/>
    <w:family w:val="swiss"/>
    <w:pitch w:val="default"/>
    <w:sig w:usb0="00000000" w:usb1="00000000" w:usb2="0000001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东文宋体">
    <w:altName w:val="宋体"/>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Ubuntu Light">
    <w:panose1 w:val="020B0604030602030204"/>
    <w:charset w:val="00"/>
    <w:family w:val="auto"/>
    <w:pitch w:val="default"/>
    <w:sig w:usb0="E00002FF" w:usb1="5000205B" w:usb2="00000000" w:usb3="00000000" w:csb0="2000009F" w:csb1="5601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ascii="宋体" w:cs="宋体"/>
        <w:sz w:val="28"/>
        <w:szCs w:val="28"/>
      </w:rPr>
    </w:pPr>
    <w:r>
      <w:rPr>
        <w:rStyle w:val="10"/>
        <w:rFonts w:ascii="宋体" w:hAnsi="宋体" w:cs="宋体"/>
        <w:sz w:val="28"/>
        <w:szCs w:val="28"/>
      </w:rPr>
      <w:fldChar w:fldCharType="begin"/>
    </w:r>
    <w:r>
      <w:rPr>
        <w:rStyle w:val="10"/>
        <w:rFonts w:ascii="宋体" w:hAnsi="宋体" w:cs="宋体"/>
        <w:sz w:val="28"/>
        <w:szCs w:val="28"/>
      </w:rPr>
      <w:instrText xml:space="preserve">PAGE  </w:instrText>
    </w:r>
    <w:r>
      <w:rPr>
        <w:rStyle w:val="10"/>
        <w:rFonts w:ascii="宋体" w:hAnsi="宋体" w:cs="宋体"/>
        <w:sz w:val="28"/>
        <w:szCs w:val="28"/>
      </w:rPr>
      <w:fldChar w:fldCharType="separate"/>
    </w:r>
    <w:r>
      <w:rPr>
        <w:rStyle w:val="10"/>
        <w:rFonts w:ascii="宋体" w:hAnsi="宋体" w:cs="宋体"/>
        <w:sz w:val="28"/>
        <w:szCs w:val="28"/>
      </w:rPr>
      <w:t>- 5 -</w:t>
    </w:r>
    <w:r>
      <w:rPr>
        <w:rStyle w:val="10"/>
        <w:rFonts w:ascii="宋体" w:hAnsi="宋体" w:cs="宋体"/>
        <w:sz w:val="28"/>
        <w:szCs w:val="28"/>
      </w:rPr>
      <w:fldChar w:fldCharType="end"/>
    </w:r>
  </w:p>
  <w:p>
    <w:pPr>
      <w:pStyle w:val="5"/>
      <w:ind w:right="360" w:firstLine="360"/>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0D61A"/>
    <w:multiLevelType w:val="singleLevel"/>
    <w:tmpl w:val="6010D61A"/>
    <w:lvl w:ilvl="0" w:tentative="0">
      <w:start w:val="4"/>
      <w:numFmt w:val="chineseCounting"/>
      <w:suff w:val="nothing"/>
      <w:lvlText w:val="%1、"/>
      <w:lvlJc w:val="left"/>
    </w:lvl>
  </w:abstractNum>
  <w:abstractNum w:abstractNumId="1">
    <w:nsid w:val="77D445DD"/>
    <w:multiLevelType w:val="multilevel"/>
    <w:tmpl w:val="77D445DD"/>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B86"/>
    <w:rsid w:val="000002DF"/>
    <w:rsid w:val="00001CF4"/>
    <w:rsid w:val="00036764"/>
    <w:rsid w:val="00045A9E"/>
    <w:rsid w:val="0006144F"/>
    <w:rsid w:val="000632F8"/>
    <w:rsid w:val="0006724B"/>
    <w:rsid w:val="0007100A"/>
    <w:rsid w:val="000A5EDF"/>
    <w:rsid w:val="000B642E"/>
    <w:rsid w:val="000E720D"/>
    <w:rsid w:val="0010352D"/>
    <w:rsid w:val="00132DF2"/>
    <w:rsid w:val="00141B47"/>
    <w:rsid w:val="0015771F"/>
    <w:rsid w:val="00197BAE"/>
    <w:rsid w:val="001B38D0"/>
    <w:rsid w:val="001C1638"/>
    <w:rsid w:val="001D1B60"/>
    <w:rsid w:val="001D3A2D"/>
    <w:rsid w:val="001F1DA2"/>
    <w:rsid w:val="001F521A"/>
    <w:rsid w:val="00211C78"/>
    <w:rsid w:val="00230CC8"/>
    <w:rsid w:val="00232783"/>
    <w:rsid w:val="00232EEC"/>
    <w:rsid w:val="002371FE"/>
    <w:rsid w:val="002427CF"/>
    <w:rsid w:val="00244108"/>
    <w:rsid w:val="00245785"/>
    <w:rsid w:val="00274449"/>
    <w:rsid w:val="00280A96"/>
    <w:rsid w:val="00285E88"/>
    <w:rsid w:val="00292B28"/>
    <w:rsid w:val="002B67B4"/>
    <w:rsid w:val="002C7249"/>
    <w:rsid w:val="002E0973"/>
    <w:rsid w:val="00304E7F"/>
    <w:rsid w:val="003218CC"/>
    <w:rsid w:val="003817EB"/>
    <w:rsid w:val="00391DF6"/>
    <w:rsid w:val="003C00F6"/>
    <w:rsid w:val="003D0BA4"/>
    <w:rsid w:val="003E7FDC"/>
    <w:rsid w:val="00410199"/>
    <w:rsid w:val="00447244"/>
    <w:rsid w:val="00493822"/>
    <w:rsid w:val="004A1D65"/>
    <w:rsid w:val="004A5F95"/>
    <w:rsid w:val="004B2402"/>
    <w:rsid w:val="004C410A"/>
    <w:rsid w:val="004F0891"/>
    <w:rsid w:val="00525C92"/>
    <w:rsid w:val="005473D0"/>
    <w:rsid w:val="00552A41"/>
    <w:rsid w:val="005678C1"/>
    <w:rsid w:val="00573F50"/>
    <w:rsid w:val="005A2721"/>
    <w:rsid w:val="005B3399"/>
    <w:rsid w:val="005B570B"/>
    <w:rsid w:val="005C4B86"/>
    <w:rsid w:val="005D4BAD"/>
    <w:rsid w:val="005D5692"/>
    <w:rsid w:val="005E3E4B"/>
    <w:rsid w:val="00633954"/>
    <w:rsid w:val="00634E5B"/>
    <w:rsid w:val="00661B1F"/>
    <w:rsid w:val="0069060E"/>
    <w:rsid w:val="006B2EF3"/>
    <w:rsid w:val="006B72B1"/>
    <w:rsid w:val="006D6D79"/>
    <w:rsid w:val="006F38E1"/>
    <w:rsid w:val="0073571E"/>
    <w:rsid w:val="00773323"/>
    <w:rsid w:val="00787FCC"/>
    <w:rsid w:val="007972E9"/>
    <w:rsid w:val="007A1E2E"/>
    <w:rsid w:val="007A5F8B"/>
    <w:rsid w:val="007D365E"/>
    <w:rsid w:val="007E036F"/>
    <w:rsid w:val="007F4FDB"/>
    <w:rsid w:val="00831A67"/>
    <w:rsid w:val="00837A78"/>
    <w:rsid w:val="00847FC3"/>
    <w:rsid w:val="00874834"/>
    <w:rsid w:val="00890F12"/>
    <w:rsid w:val="008940AC"/>
    <w:rsid w:val="008A0D85"/>
    <w:rsid w:val="008A579A"/>
    <w:rsid w:val="008C1361"/>
    <w:rsid w:val="008C5BF1"/>
    <w:rsid w:val="008C643B"/>
    <w:rsid w:val="008D5117"/>
    <w:rsid w:val="008F4E44"/>
    <w:rsid w:val="00906FAF"/>
    <w:rsid w:val="00911126"/>
    <w:rsid w:val="009155C8"/>
    <w:rsid w:val="00915A78"/>
    <w:rsid w:val="00946406"/>
    <w:rsid w:val="00946EF3"/>
    <w:rsid w:val="00983189"/>
    <w:rsid w:val="009857A8"/>
    <w:rsid w:val="009B4BD7"/>
    <w:rsid w:val="009C03AC"/>
    <w:rsid w:val="009F32EF"/>
    <w:rsid w:val="009F5137"/>
    <w:rsid w:val="00A22142"/>
    <w:rsid w:val="00A55649"/>
    <w:rsid w:val="00A66C7A"/>
    <w:rsid w:val="00A83773"/>
    <w:rsid w:val="00AA73A1"/>
    <w:rsid w:val="00AB4FA1"/>
    <w:rsid w:val="00AC618F"/>
    <w:rsid w:val="00AD7E0D"/>
    <w:rsid w:val="00AE6A7B"/>
    <w:rsid w:val="00B14991"/>
    <w:rsid w:val="00B67579"/>
    <w:rsid w:val="00B80C60"/>
    <w:rsid w:val="00B84914"/>
    <w:rsid w:val="00BA6C03"/>
    <w:rsid w:val="00BC4DC4"/>
    <w:rsid w:val="00C2080C"/>
    <w:rsid w:val="00C270B7"/>
    <w:rsid w:val="00C51FD6"/>
    <w:rsid w:val="00C64B77"/>
    <w:rsid w:val="00C67642"/>
    <w:rsid w:val="00C769EC"/>
    <w:rsid w:val="00C82D9C"/>
    <w:rsid w:val="00CF39C2"/>
    <w:rsid w:val="00D04531"/>
    <w:rsid w:val="00D17539"/>
    <w:rsid w:val="00D25B21"/>
    <w:rsid w:val="00D868F0"/>
    <w:rsid w:val="00DB676B"/>
    <w:rsid w:val="00DC5C6E"/>
    <w:rsid w:val="00DD49DF"/>
    <w:rsid w:val="00DE21BD"/>
    <w:rsid w:val="00DE2749"/>
    <w:rsid w:val="00E04AB8"/>
    <w:rsid w:val="00E063C2"/>
    <w:rsid w:val="00E32FA8"/>
    <w:rsid w:val="00E34827"/>
    <w:rsid w:val="00E36AC4"/>
    <w:rsid w:val="00E873A9"/>
    <w:rsid w:val="00EB4FBD"/>
    <w:rsid w:val="00EC528F"/>
    <w:rsid w:val="00EC6D5D"/>
    <w:rsid w:val="00ED0811"/>
    <w:rsid w:val="00F10ACE"/>
    <w:rsid w:val="00F21FBA"/>
    <w:rsid w:val="00FA4BC2"/>
    <w:rsid w:val="00FA7A58"/>
    <w:rsid w:val="00FD537C"/>
    <w:rsid w:val="00FE1415"/>
    <w:rsid w:val="00FE1BA6"/>
    <w:rsid w:val="00FE4AF8"/>
    <w:rsid w:val="00FF0F71"/>
    <w:rsid w:val="0D127EA9"/>
    <w:rsid w:val="1D464CEB"/>
    <w:rsid w:val="1DEF1D97"/>
    <w:rsid w:val="2E5FEF21"/>
    <w:rsid w:val="2E747D04"/>
    <w:rsid w:val="354F7479"/>
    <w:rsid w:val="37045264"/>
    <w:rsid w:val="3A4C5442"/>
    <w:rsid w:val="3B1F0521"/>
    <w:rsid w:val="3C12414A"/>
    <w:rsid w:val="3C193C4A"/>
    <w:rsid w:val="3FE7B8E3"/>
    <w:rsid w:val="3FED0FB7"/>
    <w:rsid w:val="40C50D7B"/>
    <w:rsid w:val="48D27EA0"/>
    <w:rsid w:val="4C611B9C"/>
    <w:rsid w:val="55923A48"/>
    <w:rsid w:val="596A63AC"/>
    <w:rsid w:val="67EDC418"/>
    <w:rsid w:val="72DF6DB8"/>
    <w:rsid w:val="78FFB623"/>
    <w:rsid w:val="79C34DA9"/>
    <w:rsid w:val="7E7860B1"/>
    <w:rsid w:val="ACC92214"/>
    <w:rsid w:val="B1FC3C52"/>
    <w:rsid w:val="B9BFD985"/>
    <w:rsid w:val="BDFEBD81"/>
    <w:rsid w:val="DCBF4289"/>
    <w:rsid w:val="E7EEAE20"/>
    <w:rsid w:val="FF9986A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Indent 2"/>
    <w:basedOn w:val="1"/>
    <w:qFormat/>
    <w:uiPriority w:val="0"/>
    <w:pPr>
      <w:spacing w:after="120" w:line="480" w:lineRule="auto"/>
      <w:ind w:left="420" w:leftChars="200"/>
    </w:pPr>
  </w:style>
  <w:style w:type="paragraph" w:styleId="4">
    <w:name w:val="Balloon Text"/>
    <w:basedOn w:val="1"/>
    <w:link w:val="14"/>
    <w:semiHidden/>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99"/>
  </w:style>
  <w:style w:type="paragraph" w:customStyle="1" w:styleId="11">
    <w:name w:val="Char Char Char Char Char Char1 Char"/>
    <w:basedOn w:val="1"/>
    <w:qFormat/>
    <w:uiPriority w:val="99"/>
    <w:pPr>
      <w:widowControl/>
      <w:spacing w:after="160" w:line="240" w:lineRule="exact"/>
      <w:jc w:val="left"/>
    </w:pPr>
    <w:rPr>
      <w:rFonts w:ascii="Times New Roman" w:hAnsi="Times New Roman" w:cs="Times New Roman"/>
    </w:rPr>
  </w:style>
  <w:style w:type="character" w:customStyle="1" w:styleId="12">
    <w:name w:val="页眉 Char"/>
    <w:basedOn w:val="9"/>
    <w:link w:val="6"/>
    <w:qFormat/>
    <w:locked/>
    <w:uiPriority w:val="99"/>
    <w:rPr>
      <w:sz w:val="18"/>
      <w:szCs w:val="18"/>
    </w:rPr>
  </w:style>
  <w:style w:type="character" w:customStyle="1" w:styleId="13">
    <w:name w:val="页脚 Char"/>
    <w:basedOn w:val="9"/>
    <w:link w:val="5"/>
    <w:qFormat/>
    <w:locked/>
    <w:uiPriority w:val="99"/>
    <w:rPr>
      <w:sz w:val="18"/>
      <w:szCs w:val="18"/>
    </w:rPr>
  </w:style>
  <w:style w:type="character" w:customStyle="1" w:styleId="14">
    <w:name w:val="批注框文本 Char"/>
    <w:basedOn w:val="9"/>
    <w:link w:val="4"/>
    <w:semiHidden/>
    <w:qFormat/>
    <w:locked/>
    <w:uiPriority w:val="99"/>
    <w:rPr>
      <w:sz w:val="18"/>
      <w:szCs w:val="18"/>
    </w:rPr>
  </w:style>
  <w:style w:type="paragraph" w:customStyle="1" w:styleId="15">
    <w:name w:val="Char Char Char Char Char Char1 Char1"/>
    <w:basedOn w:val="1"/>
    <w:qFormat/>
    <w:uiPriority w:val="99"/>
    <w:pPr>
      <w:widowControl/>
      <w:spacing w:after="160" w:line="240" w:lineRule="exact"/>
      <w:jc w:val="left"/>
    </w:pPr>
    <w:rPr>
      <w:rFonts w:ascii="Times New Roman" w:hAnsi="Times New Roman" w:cs="Times New Roman"/>
    </w:rPr>
  </w:style>
  <w:style w:type="paragraph" w:customStyle="1" w:styleId="16">
    <w:name w:val="正文（正式）"/>
    <w:basedOn w:val="1"/>
    <w:qFormat/>
    <w:uiPriority w:val="0"/>
    <w:pPr>
      <w:widowControl/>
      <w:spacing w:after="160" w:line="240" w:lineRule="exact"/>
      <w:jc w:val="left"/>
    </w:pPr>
    <w:rPr>
      <w:rFonts w:ascii="Verdana" w:hAnsi="Verdana" w:cs="Verdana"/>
      <w:kern w:val="0"/>
      <w:sz w:val="28"/>
      <w:szCs w:val="28"/>
      <w:lang w:eastAsia="en-US"/>
    </w:rPr>
  </w:style>
  <w:style w:type="paragraph" w:customStyle="1" w:styleId="17">
    <w:name w:val="Char"/>
    <w:basedOn w:val="1"/>
    <w:qFormat/>
    <w:uiPriority w:val="0"/>
    <w:pPr>
      <w:widowControl/>
      <w:spacing w:after="160" w:line="240" w:lineRule="exact"/>
      <w:jc w:val="left"/>
    </w:pPr>
    <w:rPr>
      <w:rFonts w:ascii="Verdana" w:hAnsi="Verdana" w:cs="Times New Roman"/>
      <w:kern w:val="0"/>
      <w:sz w:val="20"/>
      <w:szCs w:val="20"/>
      <w:lang w:eastAsia="en-US"/>
    </w:rPr>
  </w:style>
  <w:style w:type="table" w:customStyle="1" w:styleId="18">
    <w:name w:val="网格型1"/>
    <w:basedOn w:val="7"/>
    <w:qFormat/>
    <w:uiPriority w:val="0"/>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9">
    <w:name w:val="Char Char Char Char Char Char Char"/>
    <w:basedOn w:val="1"/>
    <w:qFormat/>
    <w:uiPriority w:val="0"/>
    <w:rPr>
      <w:rFonts w:ascii="Times New Roman" w:hAnsi="Times New Roman" w:cs="Times New Roman"/>
    </w:rPr>
  </w:style>
  <w:style w:type="table" w:customStyle="1" w:styleId="20">
    <w:name w:val="网格型2"/>
    <w:basedOn w:val="7"/>
    <w:qFormat/>
    <w:uiPriority w:val="0"/>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1">
    <w:name w:val="font01"/>
    <w:basedOn w:val="9"/>
    <w:qFormat/>
    <w:uiPriority w:val="0"/>
    <w:rPr>
      <w:rFonts w:hint="eastAsia" w:ascii="宋体" w:hAnsi="宋体" w:eastAsia="宋体" w:cs="宋体"/>
      <w:color w:val="000000"/>
      <w:sz w:val="24"/>
      <w:szCs w:val="24"/>
      <w:u w:val="none"/>
    </w:rPr>
  </w:style>
  <w:style w:type="paragraph" w:customStyle="1" w:styleId="2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476</Words>
  <Characters>2714</Characters>
  <Lines>22</Lines>
  <Paragraphs>6</Paragraphs>
  <TotalTime>8</TotalTime>
  <ScaleCrop>false</ScaleCrop>
  <LinksUpToDate>false</LinksUpToDate>
  <CharactersWithSpaces>3184</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2020-01-10T17:23:00Z</dcterms:created>
  <dc:creator>农质监站</dc:creator>
  <cp:lastModifiedBy>ptxc</cp:lastModifiedBy>
  <cp:lastPrinted>2024-11-14T06:53:00Z</cp:lastPrinted>
  <dcterms:modified xsi:type="dcterms:W3CDTF">2025-01-09T16:22:33Z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ies>
</file>