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4716B">
      <w:pPr>
        <w:tabs>
          <w:tab w:val="left" w:pos="5985"/>
        </w:tabs>
        <w:spacing w:line="360" w:lineRule="auto"/>
        <w:rPr>
          <w:rFonts w:hint="eastAsia" w:ascii="宋体" w:hAnsi="宋体"/>
          <w:sz w:val="32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-107315</wp:posOffset>
                </wp:positionH>
                <wp:positionV relativeFrom="paragraph">
                  <wp:posOffset>668655</wp:posOffset>
                </wp:positionV>
                <wp:extent cx="5010150" cy="2238375"/>
                <wp:effectExtent l="0" t="0" r="0" b="952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223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54753A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0" w:after="0" w:afterLines="0" w:line="360" w:lineRule="auto"/>
                              <w:ind w:left="0" w:leftChars="0" w:right="0" w:rightChars="0" w:firstLine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z w:val="84"/>
                                <w:szCs w:val="8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z w:val="84"/>
                                <w:szCs w:val="84"/>
                                <w:lang w:val="en-US" w:eastAsia="zh-CN"/>
                              </w:rPr>
                              <w:t>莆田市财政局</w:t>
                            </w:r>
                          </w:p>
                          <w:p w14:paraId="2F86158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0" w:after="0" w:afterLines="0" w:line="360" w:lineRule="auto"/>
                              <w:ind w:left="0" w:leftChars="0" w:right="0" w:rightChars="0" w:firstLine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hint="eastAsia" w:ascii="方正小标宋简体" w:hAnsi="方正小标宋简体" w:eastAsia="方正小标宋简体" w:cs="方正小标宋简体"/>
                                <w:sz w:val="72"/>
                                <w:szCs w:val="7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z w:val="84"/>
                                <w:szCs w:val="84"/>
                                <w:lang w:eastAsia="zh-CN"/>
                              </w:rPr>
                              <w:t>莆田市海洋与渔业局</w:t>
                            </w:r>
                          </w:p>
                        </w:txbxContent>
                      </wps:txbx>
                      <wps:bodyPr lIns="89999" tIns="46799" rIns="89999" bIns="46799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.45pt;margin-top:52.65pt;height:176.25pt;width:394.5pt;z-index:251659264;mso-width-relative:page;mso-height-relative:page;" fillcolor="#FFFFFF" filled="t" stroked="f" coordsize="21600,21600" o:gfxdata="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CkgtSLbAAAACwEAAA8AAAAAAAAA&#10;AQAgAAAAIgAAAGRycy9kb3ducmV2LnhtbFBLAQIUABQAAAAIAIdO4kA0URXS1QEAAKwDAAAOAAAA&#10;AAAAAAEAIAAAACoBAABkcnMvZTJvRG9jLnhtbFBLBQYAAAAABgAGAFkBAABxBQAAAAA=&#10;">
                <v:fill on="t" focussize="0,0"/>
                <v:stroke on="f"/>
                <v:imagedata o:title=""/>
                <o:lock v:ext="edit" aspectratio="f"/>
                <v:textbox inset="7.08653543307087pt,3.68496062992126pt,7.08653543307087pt,3.68496062992126pt">
                  <w:txbxContent>
                    <w:p w14:paraId="654753A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0" w:after="0" w:afterLines="0" w:line="360" w:lineRule="auto"/>
                        <w:ind w:left="0" w:leftChars="0" w:right="0" w:rightChars="0" w:firstLine="0" w:firstLineChars="0"/>
                        <w:jc w:val="distribute"/>
                        <w:textAlignment w:val="auto"/>
                        <w:outlineLvl w:val="9"/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z w:val="84"/>
                          <w:szCs w:val="84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z w:val="84"/>
                          <w:szCs w:val="84"/>
                          <w:lang w:val="en-US" w:eastAsia="zh-CN"/>
                        </w:rPr>
                        <w:t>莆田市财政局</w:t>
                      </w:r>
                    </w:p>
                    <w:p w14:paraId="2F86158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0" w:after="0" w:afterLines="0" w:line="360" w:lineRule="auto"/>
                        <w:ind w:left="0" w:leftChars="0" w:right="0" w:rightChars="0" w:firstLine="0" w:firstLineChars="0"/>
                        <w:jc w:val="distribute"/>
                        <w:textAlignment w:val="auto"/>
                        <w:outlineLvl w:val="9"/>
                        <w:rPr>
                          <w:rFonts w:hint="eastAsia" w:ascii="方正小标宋简体" w:hAnsi="方正小标宋简体" w:eastAsia="方正小标宋简体" w:cs="方正小标宋简体"/>
                          <w:sz w:val="72"/>
                          <w:szCs w:val="72"/>
                          <w:lang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z w:val="84"/>
                          <w:szCs w:val="84"/>
                          <w:lang w:eastAsia="zh-CN"/>
                        </w:rPr>
                        <w:t>莆田市海洋与渔业局</w:t>
                      </w:r>
                    </w:p>
                  </w:txbxContent>
                </v:textbox>
              </v:shape>
            </w:pict>
          </mc:Fallback>
        </mc:AlternateContent>
      </w:r>
    </w:p>
    <w:p w14:paraId="4CD31A50">
      <w:pPr>
        <w:tabs>
          <w:tab w:val="left" w:pos="5265"/>
        </w:tabs>
        <w:spacing w:line="360" w:lineRule="auto"/>
        <w:jc w:val="left"/>
        <w:rPr>
          <w:rFonts w:hint="eastAsia" w:ascii="宋体" w:hAnsi="宋体"/>
          <w:sz w:val="72"/>
          <w:szCs w:val="72"/>
        </w:rPr>
      </w:pPr>
      <w:r>
        <w:rPr>
          <w:rFonts w:ascii="宋体" w:hAnsi="宋体"/>
          <w:sz w:val="72"/>
          <w:szCs w:val="72"/>
        </w:rPr>
        <w:tab/>
      </w:r>
    </w:p>
    <w:p w14:paraId="3651AE52">
      <w:pPr>
        <w:tabs>
          <w:tab w:val="left" w:pos="5265"/>
        </w:tabs>
        <w:spacing w:line="360" w:lineRule="auto"/>
        <w:jc w:val="left"/>
        <w:rPr>
          <w:rFonts w:hint="eastAsia" w:ascii="宋体" w:hAnsi="宋体"/>
          <w:sz w:val="32"/>
        </w:rPr>
      </w:pPr>
    </w:p>
    <w:p w14:paraId="09BA7A1E">
      <w:pPr>
        <w:tabs>
          <w:tab w:val="left" w:pos="5265"/>
        </w:tabs>
        <w:spacing w:line="380" w:lineRule="exact"/>
        <w:jc w:val="left"/>
        <w:rPr>
          <w:rFonts w:hint="eastAsia" w:ascii="宋体" w:hAnsi="宋体"/>
          <w:sz w:val="32"/>
        </w:rPr>
      </w:pPr>
    </w:p>
    <w:p w14:paraId="022C0BE8">
      <w:pPr>
        <w:spacing w:line="38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4836160</wp:posOffset>
                </wp:positionH>
                <wp:positionV relativeFrom="paragraph">
                  <wp:posOffset>-503555</wp:posOffset>
                </wp:positionV>
                <wp:extent cx="1350645" cy="104775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0645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6EF75F">
                            <w:pPr>
                              <w:jc w:val="left"/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z w:val="72"/>
                                <w:szCs w:val="7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z w:val="84"/>
                                <w:szCs w:val="84"/>
                                <w:lang w:eastAsia="zh-CN"/>
                              </w:rPr>
                              <w:t>文件</w:t>
                            </w:r>
                          </w:p>
                        </w:txbxContent>
                      </wps:txbx>
                      <wps:bodyPr lIns="89999" tIns="46799" rIns="89999" bIns="46799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0.8pt;margin-top:-39.65pt;height:82.5pt;width:106.35pt;z-index:251660288;mso-width-relative:page;mso-height-relative:page;" filled="f" stroked="f" coordsize="21600,21600" o:gfxdata="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CCdQ2LcAAAACgEAAA8AAAAAAAAAAQAgAAAAIgAAAGRycy9k&#10;b3ducmV2LnhtbFBLAQIUABQAAAAIAIdO4kChWqrpxQEAAIMDAAAOAAAAAAAAAAEAIAAAACsBAABk&#10;cnMvZTJvRG9jLnhtbFBLBQYAAAAABgAGAFkBAABiBQAAAAA=&#10;">
                <v:fill on="f" focussize="0,0"/>
                <v:stroke on="f"/>
                <v:imagedata o:title=""/>
                <o:lock v:ext="edit" aspectratio="f"/>
                <v:textbox inset="7.08653543307087pt,3.68496062992126pt,7.08653543307087pt,3.68496062992126pt">
                  <w:txbxContent>
                    <w:p w14:paraId="056EF75F">
                      <w:pPr>
                        <w:jc w:val="left"/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z w:val="72"/>
                          <w:szCs w:val="72"/>
                          <w:lang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z w:val="84"/>
                          <w:szCs w:val="84"/>
                          <w:lang w:eastAsia="zh-CN"/>
                        </w:rPr>
                        <w:t>文件</w:t>
                      </w:r>
                    </w:p>
                  </w:txbxContent>
                </v:textbox>
              </v:shape>
            </w:pict>
          </mc:Fallback>
        </mc:AlternateContent>
      </w:r>
    </w:p>
    <w:p w14:paraId="11B29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before="0" w:beforeLines="0" w:after="0" w:afterLines="0" w:line="560" w:lineRule="exact"/>
        <w:ind w:right="64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 w14:paraId="6032E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before="0" w:beforeLines="0" w:after="0" w:afterLines="0" w:line="560" w:lineRule="exact"/>
        <w:ind w:right="64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 w14:paraId="762E8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before="0" w:beforeLines="0" w:after="0" w:afterLines="0" w:line="560" w:lineRule="exact"/>
        <w:ind w:right="64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 w14:paraId="71227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before="0" w:beforeLines="0" w:after="0" w:afterLines="0" w:line="560" w:lineRule="exact"/>
        <w:ind w:right="640"/>
        <w:jc w:val="center"/>
        <w:textAlignment w:val="auto"/>
        <w:outlineLvl w:val="9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lang w:eastAsia="zh-CN"/>
        </w:rPr>
        <w:t>莆财农〔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lang w:eastAsia="zh-CN"/>
        </w:rPr>
        <w:t>〕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42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号</w:t>
      </w:r>
    </w:p>
    <w:p w14:paraId="43760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before="0" w:beforeLines="0" w:after="0" w:afterLines="0" w:line="560" w:lineRule="exact"/>
        <w:ind w:right="64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-182245</wp:posOffset>
                </wp:positionH>
                <wp:positionV relativeFrom="paragraph">
                  <wp:posOffset>59690</wp:posOffset>
                </wp:positionV>
                <wp:extent cx="6038850" cy="635"/>
                <wp:effectExtent l="0" t="17145" r="0" b="2032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8850" cy="635"/>
                        </a:xfrm>
                        <a:prstGeom prst="line">
                          <a:avLst/>
                        </a:prstGeom>
                        <a:ln w="349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4.35pt;margin-top:4.7pt;height:0.05pt;width:475.5pt;z-index:251661312;mso-width-relative:page;mso-height-relative:page;" filled="f" stroked="t" coordsize="21600,21600" o:gfxdata="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zTNl22QAAAAcBAAAPAAAAAAAAAAEAIAAAACIAAABkcnMvZG93bnJldi54&#10;bWxQSwECFAAUAAAACACHTuJAuuMIlfkBAADnAwAADgAAAAAAAAABACAAAAAoAQAAZHJzL2Uyb0Rv&#10;Yy54bWxQSwUGAAAAAAYABgBZAQAAkwUAAAAA&#10;">
                <v:fill on="f" focussize="0,0"/>
                <v:stroke weight="2.7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64F2D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莆田市财政局 莆田市海洋与渔业局关于</w:t>
      </w:r>
    </w:p>
    <w:p w14:paraId="306F2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收回和下达</w:t>
      </w:r>
      <w:r>
        <w:rPr>
          <w:rFonts w:hint="eastAsia" w:ascii="方正小标宋简体" w:eastAsia="方正小标宋简体"/>
          <w:kern w:val="0"/>
          <w:sz w:val="44"/>
          <w:szCs w:val="44"/>
        </w:rPr>
        <w:t>2022年渔业发展补助（其他一般性转移支付）第三批项目补助资金</w:t>
      </w: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的通知</w:t>
      </w:r>
    </w:p>
    <w:p w14:paraId="3FAB1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eastAsia="方正小标宋简体"/>
          <w:kern w:val="0"/>
          <w:sz w:val="44"/>
          <w:szCs w:val="44"/>
        </w:rPr>
      </w:pPr>
    </w:p>
    <w:p w14:paraId="0B293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80" w:lineRule="exact"/>
        <w:textAlignment w:val="auto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莆田市海洋与渔业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局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 w:cs="Times New Roman"/>
          <w:w w:val="100"/>
          <w:kern w:val="0"/>
          <w:sz w:val="32"/>
          <w:szCs w:val="32"/>
          <w:lang w:val="en-US" w:eastAsia="zh-CN"/>
        </w:rPr>
        <w:t>莆田市水产科学研究所</w:t>
      </w:r>
      <w:r>
        <w:rPr>
          <w:rFonts w:hint="eastAsia" w:ascii="仿宋_GB2312" w:eastAsia="仿宋_GB2312"/>
          <w:kern w:val="0"/>
          <w:sz w:val="32"/>
          <w:szCs w:val="32"/>
        </w:rPr>
        <w:t>：</w:t>
      </w:r>
    </w:p>
    <w:p w14:paraId="73D80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80" w:lineRule="exact"/>
        <w:ind w:firstLine="640"/>
        <w:textAlignment w:val="auto"/>
        <w:rPr>
          <w:rFonts w:hint="eastAsia" w:ascii="仿宋_GB2312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kern w:val="0"/>
          <w:sz w:val="32"/>
          <w:szCs w:val="32"/>
        </w:rPr>
        <w:t>根据《福建省财政厅 福建省海洋与渔业局关于下达2022年渔业发展补助（其他一般性转移支付）第三批项目补助资金的通知》（闽财农指〔</w:t>
      </w:r>
      <w:r>
        <w:rPr>
          <w:rFonts w:ascii="仿宋_GB2312" w:eastAsia="仿宋_GB2312"/>
          <w:kern w:val="0"/>
          <w:sz w:val="32"/>
          <w:szCs w:val="32"/>
        </w:rPr>
        <w:t>20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kern w:val="0"/>
          <w:sz w:val="32"/>
          <w:szCs w:val="32"/>
        </w:rPr>
        <w:t>〕</w:t>
      </w:r>
      <w:r>
        <w:rPr>
          <w:rFonts w:hint="default" w:ascii="仿宋_GB2312" w:eastAsia="仿宋_GB2312"/>
          <w:kern w:val="0"/>
          <w:sz w:val="32"/>
          <w:szCs w:val="32"/>
          <w:lang w:val="en-US" w:eastAsia="zh-CN"/>
        </w:rPr>
        <w:t>115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号</w:t>
      </w:r>
      <w:r>
        <w:rPr>
          <w:rFonts w:hint="eastAsia" w:ascii="仿宋_GB2312" w:eastAsia="仿宋_GB2312"/>
          <w:kern w:val="0"/>
          <w:sz w:val="32"/>
          <w:szCs w:val="32"/>
        </w:rPr>
        <w:t>）精神，经研究，现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收回原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《</w:t>
      </w:r>
      <w:r>
        <w:rPr>
          <w:rFonts w:hint="eastAsia" w:ascii="仿宋_GB2312" w:eastAsia="仿宋_GB2312"/>
          <w:kern w:val="0"/>
          <w:sz w:val="32"/>
          <w:szCs w:val="32"/>
        </w:rPr>
        <w:t>莆田市财政局 莆田市海洋与渔业局关于下达2022年渔业发展补助（其他一般性转移支付）第三批项目补助资金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的通知》（莆财农〔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2023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〕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8号）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下达给莆田市海洋与渔业局</w:t>
      </w:r>
      <w:r>
        <w:rPr>
          <w:rFonts w:hint="eastAsia" w:ascii="仿宋_GB2312" w:eastAsia="仿宋_GB2312"/>
          <w:kern w:val="0"/>
          <w:sz w:val="32"/>
          <w:szCs w:val="32"/>
        </w:rPr>
        <w:t>2022年渔业发展补助</w:t>
      </w:r>
      <w:r>
        <w:rPr>
          <w:rFonts w:hint="eastAsia" w:ascii="仿宋_GB2312" w:eastAsia="仿宋_GB2312"/>
          <w:kern w:val="0"/>
          <w:sz w:val="32"/>
          <w:szCs w:val="32"/>
          <w:lang w:val="en-US"/>
        </w:rPr>
        <w:t>30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万元，下达给</w:t>
      </w:r>
      <w:r>
        <w:rPr>
          <w:rFonts w:hint="eastAsia" w:ascii="仿宋_GB2312" w:eastAsia="仿宋_GB2312" w:cs="Times New Roman"/>
          <w:w w:val="100"/>
          <w:kern w:val="0"/>
          <w:sz w:val="32"/>
          <w:szCs w:val="32"/>
          <w:lang w:val="en-US" w:eastAsia="zh-CN"/>
        </w:rPr>
        <w:t>莆田市水产科学研究所</w:t>
      </w:r>
      <w:r>
        <w:rPr>
          <w:rFonts w:hint="default" w:ascii="仿宋_GB2312" w:eastAsia="仿宋_GB2312" w:cs="Times New Roman"/>
          <w:w w:val="100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 w:cs="Times New Roman"/>
          <w:w w:val="100"/>
          <w:kern w:val="0"/>
          <w:sz w:val="32"/>
          <w:szCs w:val="32"/>
          <w:lang w:val="en-US" w:eastAsia="zh-CN"/>
        </w:rPr>
        <w:t>万元，用于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开展增殖放流效果评估实施方案和进展报告，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款列“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2130148渔业发展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”预</w:t>
      </w:r>
      <w:r>
        <w:rPr>
          <w:rFonts w:hint="eastAsia" w:ascii="仿宋_GB2312" w:eastAsia="仿宋_GB2312"/>
          <w:kern w:val="0"/>
          <w:sz w:val="32"/>
          <w:szCs w:val="32"/>
        </w:rPr>
        <w:t>算科目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。请</w:t>
      </w:r>
      <w:r>
        <w:rPr>
          <w:rFonts w:hint="eastAsia" w:ascii="仿宋_GB2312" w:eastAsia="仿宋_GB2312"/>
          <w:kern w:val="0"/>
          <w:sz w:val="32"/>
          <w:szCs w:val="32"/>
        </w:rPr>
        <w:t>加强资金管理，确保专款专用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，并做好绩效跟踪管理，切实提高财政资金使用效益。</w:t>
      </w:r>
    </w:p>
    <w:p w14:paraId="5B5DE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80" w:lineRule="exact"/>
        <w:ind w:firstLine="640"/>
        <w:textAlignment w:val="auto"/>
        <w:rPr>
          <w:rFonts w:hint="eastAsia" w:ascii="仿宋_GB2312" w:eastAsia="仿宋_GB2312"/>
          <w:kern w:val="0"/>
          <w:sz w:val="32"/>
          <w:szCs w:val="32"/>
          <w:lang w:eastAsia="zh-CN"/>
        </w:rPr>
      </w:pPr>
    </w:p>
    <w:p w14:paraId="632715F2">
      <w:pPr>
        <w:keepNext w:val="0"/>
        <w:keepLines w:val="0"/>
        <w:pageBreakBefore w:val="0"/>
        <w:widowControl w:val="0"/>
        <w:tabs>
          <w:tab w:val="left" w:pos="1680"/>
        </w:tabs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80" w:lineRule="exact"/>
        <w:ind w:left="1494" w:leftChars="302" w:hanging="860" w:hangingChars="269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附件：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202</w:t>
      </w:r>
      <w:r>
        <w:rPr>
          <w:rFonts w:hint="default" w:ascii="仿宋_GB2312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/>
          <w:kern w:val="0"/>
          <w:sz w:val="32"/>
          <w:szCs w:val="32"/>
        </w:rPr>
        <w:t>渔业发展补助资金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增殖放流）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绩效目标表</w:t>
      </w:r>
    </w:p>
    <w:p w14:paraId="52AC7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80" w:lineRule="exact"/>
        <w:ind w:left="1585" w:leftChars="304" w:hanging="947" w:hangingChars="296"/>
        <w:textAlignment w:val="auto"/>
        <w:rPr>
          <w:rFonts w:hint="eastAsia" w:ascii="仿宋_GB2312" w:eastAsia="仿宋_GB2312"/>
          <w:kern w:val="0"/>
          <w:sz w:val="32"/>
          <w:szCs w:val="32"/>
          <w:lang w:val="en-US" w:eastAsia="zh-CN"/>
        </w:rPr>
      </w:pPr>
    </w:p>
    <w:p w14:paraId="56A3A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80" w:lineRule="exact"/>
        <w:ind w:left="1585" w:leftChars="304" w:hanging="947" w:hangingChars="296"/>
        <w:textAlignment w:val="auto"/>
        <w:rPr>
          <w:rFonts w:hint="eastAsia" w:ascii="仿宋_GB2312" w:eastAsia="仿宋_GB2312"/>
          <w:kern w:val="0"/>
          <w:sz w:val="32"/>
          <w:szCs w:val="32"/>
          <w:lang w:val="en-US" w:eastAsia="zh-CN"/>
        </w:rPr>
      </w:pPr>
    </w:p>
    <w:p w14:paraId="3D01D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80" w:lineRule="exact"/>
        <w:ind w:left="1585" w:leftChars="304" w:hanging="947" w:hangingChars="296"/>
        <w:textAlignment w:val="auto"/>
        <w:rPr>
          <w:rFonts w:hint="eastAsia" w:ascii="仿宋_GB2312" w:eastAsia="仿宋_GB2312"/>
          <w:kern w:val="0"/>
          <w:sz w:val="32"/>
          <w:szCs w:val="32"/>
          <w:lang w:val="en-US" w:eastAsia="zh-CN"/>
        </w:rPr>
      </w:pPr>
    </w:p>
    <w:p w14:paraId="38E6E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80" w:lineRule="exact"/>
        <w:ind w:firstLine="1600" w:firstLineChars="500"/>
        <w:textAlignment w:val="auto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莆田市财政局       莆田市海洋与渔业局</w:t>
      </w:r>
    </w:p>
    <w:p w14:paraId="15ED0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80" w:lineRule="exact"/>
        <w:ind w:firstLine="1600" w:firstLineChars="500"/>
        <w:textAlignment w:val="auto"/>
        <w:rPr>
          <w:rFonts w:hint="eastAsia" w:ascii="仿宋_GB2312" w:eastAsia="仿宋_GB2312"/>
          <w:kern w:val="0"/>
          <w:sz w:val="32"/>
          <w:szCs w:val="32"/>
        </w:rPr>
      </w:pPr>
    </w:p>
    <w:p w14:paraId="5ABC9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80" w:lineRule="exact"/>
        <w:ind w:firstLine="5120" w:firstLineChars="1600"/>
        <w:textAlignment w:val="auto"/>
        <w:rPr>
          <w:rFonts w:hint="default" w:ascii="仿宋_GB2312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202</w:t>
      </w:r>
      <w:r>
        <w:rPr>
          <w:rFonts w:hint="default" w:ascii="仿宋_GB2312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年</w:t>
      </w:r>
      <w:r>
        <w:rPr>
          <w:rFonts w:hint="default" w:ascii="仿宋_GB2312" w:eastAsia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月</w:t>
      </w:r>
      <w:r>
        <w:rPr>
          <w:rFonts w:hint="default" w:ascii="仿宋_GB2312" w:eastAsia="仿宋_GB2312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日</w:t>
      </w:r>
    </w:p>
    <w:p w14:paraId="4CFDE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after="0" w:line="580" w:lineRule="exact"/>
        <w:ind w:firstLine="640"/>
        <w:textAlignment w:val="auto"/>
        <w:outlineLvl w:val="9"/>
        <w:rPr>
          <w:rFonts w:hint="eastAsia" w:ascii="仿宋_GB2312" w:eastAsia="仿宋_GB2312"/>
          <w:kern w:val="0"/>
          <w:sz w:val="32"/>
          <w:szCs w:val="32"/>
        </w:rPr>
      </w:pPr>
    </w:p>
    <w:p w14:paraId="6E394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after="0" w:line="580" w:lineRule="exact"/>
        <w:ind w:firstLine="640"/>
        <w:textAlignment w:val="auto"/>
        <w:outlineLvl w:val="9"/>
        <w:rPr>
          <w:rFonts w:hint="eastAsia" w:ascii="仿宋_GB2312" w:eastAsia="仿宋_GB2312"/>
          <w:kern w:val="0"/>
          <w:sz w:val="32"/>
          <w:szCs w:val="32"/>
        </w:rPr>
      </w:pPr>
    </w:p>
    <w:p w14:paraId="3CC79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after="0" w:line="580" w:lineRule="exact"/>
        <w:ind w:firstLine="640"/>
        <w:textAlignment w:val="auto"/>
        <w:outlineLvl w:val="9"/>
        <w:rPr>
          <w:rFonts w:hint="eastAsia" w:ascii="仿宋_GB2312" w:eastAsia="仿宋_GB2312"/>
          <w:kern w:val="0"/>
          <w:sz w:val="32"/>
          <w:szCs w:val="32"/>
        </w:rPr>
      </w:pPr>
    </w:p>
    <w:p w14:paraId="09EC9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80" w:lineRule="exact"/>
        <w:ind w:right="-1772" w:rightChars="-844"/>
        <w:textAlignment w:val="auto"/>
        <w:rPr>
          <w:rFonts w:hint="eastAsia"/>
        </w:rPr>
      </w:pPr>
    </w:p>
    <w:p w14:paraId="4DBA2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80" w:lineRule="exact"/>
        <w:ind w:right="-1772" w:rightChars="-844"/>
        <w:textAlignment w:val="auto"/>
        <w:rPr>
          <w:rFonts w:hint="eastAsia"/>
        </w:rPr>
      </w:pPr>
    </w:p>
    <w:p w14:paraId="69595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80" w:lineRule="exact"/>
        <w:ind w:right="-1772" w:rightChars="-844"/>
        <w:textAlignment w:val="auto"/>
        <w:rPr>
          <w:rFonts w:hint="eastAsia"/>
        </w:rPr>
      </w:pPr>
    </w:p>
    <w:p w14:paraId="659E6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80" w:lineRule="exact"/>
        <w:ind w:right="-1772" w:rightChars="-844"/>
        <w:textAlignment w:val="auto"/>
        <w:rPr>
          <w:rFonts w:hint="eastAsia"/>
        </w:rPr>
      </w:pPr>
    </w:p>
    <w:p w14:paraId="5884A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80" w:lineRule="exact"/>
        <w:ind w:right="-1772" w:rightChars="-844"/>
        <w:textAlignment w:val="auto"/>
        <w:rPr>
          <w:rFonts w:hint="eastAsia"/>
        </w:rPr>
      </w:pPr>
    </w:p>
    <w:p w14:paraId="31943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80" w:lineRule="exact"/>
        <w:ind w:right="-1772" w:rightChars="-844"/>
        <w:textAlignment w:val="auto"/>
        <w:rPr>
          <w:rFonts w:hint="eastAsia"/>
        </w:rPr>
      </w:pPr>
    </w:p>
    <w:p w14:paraId="5CEF8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（此件主动公开）</w:t>
      </w:r>
    </w:p>
    <w:p w14:paraId="6FC7E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eastAsia="仿宋_GB2312"/>
          <w:kern w:val="0"/>
          <w:sz w:val="32"/>
          <w:szCs w:val="32"/>
          <w:lang w:val="en-US" w:eastAsia="zh-CN"/>
        </w:rPr>
      </w:pPr>
    </w:p>
    <w:p w14:paraId="0CC4D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80" w:lineRule="exact"/>
        <w:jc w:val="both"/>
        <w:textAlignment w:val="auto"/>
        <w:rPr>
          <w:rFonts w:hint="eastAsia" w:ascii="仿宋_GB2312" w:eastAsia="仿宋_GB2312"/>
          <w:kern w:val="0"/>
          <w:sz w:val="32"/>
          <w:szCs w:val="32"/>
          <w:lang w:val="en-US" w:eastAsia="zh-CN"/>
        </w:rPr>
      </w:pPr>
    </w:p>
    <w:p w14:paraId="3777F23D"/>
    <w:tbl>
      <w:tblPr>
        <w:tblStyle w:val="4"/>
        <w:tblpPr w:leftFromText="180" w:rightFromText="180" w:vertAnchor="text" w:horzAnchor="page" w:tblpX="1977" w:tblpY="176"/>
        <w:tblOverlap w:val="never"/>
        <w:tblW w:w="859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2"/>
        <w:gridCol w:w="600"/>
        <w:gridCol w:w="1392"/>
        <w:gridCol w:w="1982"/>
        <w:gridCol w:w="1414"/>
        <w:gridCol w:w="2040"/>
      </w:tblGrid>
      <w:tr w14:paraId="480DB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9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D80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520" w:lineRule="exact"/>
              <w:jc w:val="both"/>
              <w:textAlignment w:val="auto"/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附件</w:t>
            </w:r>
          </w:p>
          <w:p w14:paraId="5476F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520" w:lineRule="exact"/>
              <w:ind w:firstLine="320" w:firstLineChars="10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年渔业发展补助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资金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（增殖放流）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绩效目标表</w:t>
            </w:r>
          </w:p>
        </w:tc>
      </w:tr>
      <w:tr w14:paraId="0F5D88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D7F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428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81F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/>
              </w:rPr>
              <w:t>2022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渔业发展补助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（增殖放流）</w:t>
            </w:r>
          </w:p>
        </w:tc>
      </w:tr>
      <w:tr w14:paraId="2FA3A7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557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市县财政部门</w:t>
            </w:r>
          </w:p>
        </w:tc>
        <w:tc>
          <w:tcPr>
            <w:tcW w:w="199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F82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莆田市财政局、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0AF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市县主管部门</w:t>
            </w:r>
          </w:p>
        </w:tc>
        <w:tc>
          <w:tcPr>
            <w:tcW w:w="3454" w:type="dxa"/>
            <w:gridSpan w:val="2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64D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莆田市海洋与渔业局</w:t>
            </w:r>
          </w:p>
        </w:tc>
      </w:tr>
      <w:tr w14:paraId="4A052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1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1AF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资金情况</w:t>
            </w:r>
          </w:p>
          <w:p w14:paraId="1F312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11F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资金总额</w:t>
            </w:r>
          </w:p>
        </w:tc>
        <w:tc>
          <w:tcPr>
            <w:tcW w:w="3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A5B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</w:tr>
      <w:tr w14:paraId="506E1D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442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850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其中：省级资金</w:t>
            </w:r>
          </w:p>
        </w:tc>
        <w:tc>
          <w:tcPr>
            <w:tcW w:w="3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715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</w:tr>
      <w:tr w14:paraId="719DF3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805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75E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720" w:firstLineChars="3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其他资金</w:t>
            </w:r>
          </w:p>
        </w:tc>
        <w:tc>
          <w:tcPr>
            <w:tcW w:w="3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8EB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058C2A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22A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74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DDB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增殖放流效果评估实施方案和进展报告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份</w:t>
            </w:r>
          </w:p>
        </w:tc>
      </w:tr>
      <w:tr w14:paraId="10970B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1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99F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DE7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一级指标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764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二级指标</w:t>
            </w: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808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三级指标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C88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指标值</w:t>
            </w:r>
          </w:p>
        </w:tc>
      </w:tr>
      <w:tr w14:paraId="53246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069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774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产出指标</w:t>
            </w:r>
          </w:p>
        </w:tc>
        <w:tc>
          <w:tcPr>
            <w:tcW w:w="13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377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数量指标</w:t>
            </w: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695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大型增殖放流活动举办次数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FC6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2D64A0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378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341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3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964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381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渔业增殖放流规模（万尾、粒）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ABD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仿宋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≥</w:t>
            </w:r>
            <w:r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3000</w:t>
            </w:r>
          </w:p>
        </w:tc>
      </w:tr>
      <w:tr w14:paraId="36B7AC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318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F6E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3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DB2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F2A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增殖放流效果评估实施方案和进展报告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EA0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Arial" w:hAnsi="Arial" w:eastAsia="仿宋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仿宋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Arial" w:hAnsi="Arial" w:eastAsia="仿宋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份实施报告</w:t>
            </w:r>
            <w:r>
              <w:rPr>
                <w:rFonts w:hint="default" w:ascii="Arial" w:hAnsi="Arial" w:eastAsia="仿宋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Arial" w:hAnsi="Arial" w:eastAsia="仿宋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份进展报告</w:t>
            </w:r>
          </w:p>
        </w:tc>
      </w:tr>
      <w:tr w14:paraId="4BE278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3C2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605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3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DAC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质量指标</w:t>
            </w: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E73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渔业增殖放流经济物种放流经检验的批次比例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ECA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100%</w:t>
            </w:r>
          </w:p>
        </w:tc>
      </w:tr>
      <w:tr w14:paraId="6A7B8C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666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EF9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3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018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42A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增殖放流苗种经市级组织或委托组织现场验收的批次比例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A03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100%</w:t>
            </w:r>
          </w:p>
        </w:tc>
      </w:tr>
      <w:tr w14:paraId="664C69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6" w:hRule="atLeast"/>
        </w:trPr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3E3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C3A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效益指标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6C2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社会效益指标</w:t>
            </w: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386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扩大增殖放流社会影响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88A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每场增殖放流活动志愿者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或群众参与人数</w:t>
            </w:r>
            <w:r>
              <w:rPr>
                <w:rFonts w:hint="default" w:ascii="Arial" w:hAnsi="Arial" w:eastAsia="仿宋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≥5</w:t>
            </w:r>
          </w:p>
        </w:tc>
      </w:tr>
      <w:tr w14:paraId="00237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B35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263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满意度指标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14F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服务对象满意度指标</w:t>
            </w: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07C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增殖放流区域内抽样调查满意度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E55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仿宋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≥</w:t>
            </w:r>
            <w:r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80%</w:t>
            </w:r>
          </w:p>
        </w:tc>
      </w:tr>
    </w:tbl>
    <w:p w14:paraId="4B7D6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_GB2312" w:eastAsia="仿宋_GB2312"/>
          <w:kern w:val="0"/>
          <w:sz w:val="18"/>
          <w:szCs w:val="18"/>
          <w:lang w:val="en-US" w:eastAsia="zh-CN"/>
        </w:rPr>
      </w:pPr>
    </w:p>
    <w:p w14:paraId="7124C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_GB2312" w:eastAsia="仿宋_GB2312"/>
          <w:kern w:val="0"/>
          <w:sz w:val="18"/>
          <w:szCs w:val="18"/>
          <w:lang w:val="en-US" w:eastAsia="zh-CN"/>
        </w:rPr>
      </w:pPr>
    </w:p>
    <w:p w14:paraId="2710D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_GB2312" w:eastAsia="仿宋_GB2312"/>
          <w:kern w:val="0"/>
          <w:sz w:val="18"/>
          <w:szCs w:val="18"/>
          <w:lang w:val="en-US" w:eastAsia="zh-CN"/>
        </w:rPr>
      </w:pPr>
    </w:p>
    <w:p w14:paraId="3B9D3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_GB2312" w:eastAsia="仿宋_GB2312"/>
          <w:kern w:val="0"/>
          <w:sz w:val="18"/>
          <w:szCs w:val="18"/>
          <w:lang w:val="en-US" w:eastAsia="zh-CN"/>
        </w:rPr>
      </w:pPr>
    </w:p>
    <w:p w14:paraId="25760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_GB2312" w:eastAsia="仿宋_GB2312"/>
          <w:kern w:val="0"/>
          <w:sz w:val="18"/>
          <w:szCs w:val="18"/>
          <w:lang w:val="en-US" w:eastAsia="zh-CN"/>
        </w:rPr>
      </w:pPr>
    </w:p>
    <w:p w14:paraId="26598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_GB2312" w:eastAsia="仿宋_GB2312"/>
          <w:kern w:val="0"/>
          <w:sz w:val="18"/>
          <w:szCs w:val="18"/>
          <w:lang w:val="en-US" w:eastAsia="zh-CN"/>
        </w:rPr>
      </w:pPr>
    </w:p>
    <w:p w14:paraId="26455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_GB2312" w:eastAsia="仿宋_GB2312"/>
          <w:kern w:val="0"/>
          <w:sz w:val="18"/>
          <w:szCs w:val="18"/>
          <w:lang w:val="en-US" w:eastAsia="zh-CN"/>
        </w:rPr>
      </w:pPr>
    </w:p>
    <w:p w14:paraId="3E4E5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_GB2312" w:eastAsia="仿宋_GB2312"/>
          <w:kern w:val="0"/>
          <w:sz w:val="18"/>
          <w:szCs w:val="18"/>
          <w:lang w:val="en-US" w:eastAsia="zh-CN"/>
        </w:rPr>
      </w:pPr>
    </w:p>
    <w:p w14:paraId="18772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_GB2312" w:eastAsia="仿宋_GB2312"/>
          <w:kern w:val="0"/>
          <w:sz w:val="18"/>
          <w:szCs w:val="18"/>
          <w:lang w:val="en-US" w:eastAsia="zh-CN"/>
        </w:rPr>
      </w:pPr>
    </w:p>
    <w:p w14:paraId="30027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_GB2312" w:eastAsia="仿宋_GB2312"/>
          <w:kern w:val="0"/>
          <w:sz w:val="18"/>
          <w:szCs w:val="18"/>
          <w:lang w:val="en-US" w:eastAsia="zh-CN"/>
        </w:rPr>
      </w:pPr>
    </w:p>
    <w:p w14:paraId="5EF93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_GB2312" w:eastAsia="仿宋_GB2312"/>
          <w:kern w:val="0"/>
          <w:sz w:val="18"/>
          <w:szCs w:val="18"/>
          <w:lang w:val="en-US" w:eastAsia="zh-CN"/>
        </w:rPr>
      </w:pPr>
    </w:p>
    <w:p w14:paraId="32494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_GB2312" w:eastAsia="仿宋_GB2312"/>
          <w:kern w:val="0"/>
          <w:sz w:val="18"/>
          <w:szCs w:val="18"/>
          <w:lang w:val="en-US" w:eastAsia="zh-CN"/>
        </w:rPr>
      </w:pPr>
    </w:p>
    <w:p w14:paraId="0C166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_GB2312" w:eastAsia="仿宋_GB2312"/>
          <w:kern w:val="0"/>
          <w:sz w:val="18"/>
          <w:szCs w:val="18"/>
          <w:lang w:val="en-US" w:eastAsia="zh-CN"/>
        </w:rPr>
      </w:pPr>
    </w:p>
    <w:p w14:paraId="29FC2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_GB2312" w:eastAsia="仿宋_GB2312"/>
          <w:kern w:val="0"/>
          <w:sz w:val="18"/>
          <w:szCs w:val="18"/>
          <w:lang w:val="en-US" w:eastAsia="zh-CN"/>
        </w:rPr>
      </w:pPr>
    </w:p>
    <w:p w14:paraId="4D869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_GB2312" w:eastAsia="仿宋_GB2312"/>
          <w:kern w:val="0"/>
          <w:sz w:val="18"/>
          <w:szCs w:val="18"/>
          <w:lang w:val="en-US" w:eastAsia="zh-CN"/>
        </w:rPr>
      </w:pPr>
    </w:p>
    <w:p w14:paraId="3972D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_GB2312" w:eastAsia="仿宋_GB2312"/>
          <w:kern w:val="0"/>
          <w:sz w:val="18"/>
          <w:szCs w:val="18"/>
          <w:lang w:val="en-US" w:eastAsia="zh-CN"/>
        </w:rPr>
      </w:pPr>
    </w:p>
    <w:p w14:paraId="5849C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_GB2312" w:eastAsia="仿宋_GB2312"/>
          <w:kern w:val="0"/>
          <w:sz w:val="18"/>
          <w:szCs w:val="18"/>
          <w:lang w:val="en-US" w:eastAsia="zh-CN"/>
        </w:rPr>
      </w:pPr>
    </w:p>
    <w:p w14:paraId="003ED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_GB2312" w:eastAsia="仿宋_GB2312"/>
          <w:kern w:val="0"/>
          <w:sz w:val="18"/>
          <w:szCs w:val="18"/>
          <w:lang w:val="en-US" w:eastAsia="zh-CN"/>
        </w:rPr>
      </w:pPr>
    </w:p>
    <w:p w14:paraId="3555D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_GB2312" w:eastAsia="仿宋_GB2312"/>
          <w:kern w:val="0"/>
          <w:sz w:val="18"/>
          <w:szCs w:val="18"/>
          <w:lang w:val="en-US" w:eastAsia="zh-CN"/>
        </w:rPr>
      </w:pPr>
    </w:p>
    <w:p w14:paraId="41C1E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_GB2312" w:eastAsia="仿宋_GB2312"/>
          <w:kern w:val="0"/>
          <w:sz w:val="18"/>
          <w:szCs w:val="18"/>
          <w:lang w:val="en-US" w:eastAsia="zh-CN"/>
        </w:rPr>
      </w:pPr>
    </w:p>
    <w:p w14:paraId="7BD47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_GB2312" w:eastAsia="仿宋_GB2312"/>
          <w:kern w:val="0"/>
          <w:sz w:val="18"/>
          <w:szCs w:val="18"/>
          <w:lang w:val="en-US" w:eastAsia="zh-CN"/>
        </w:rPr>
      </w:pPr>
    </w:p>
    <w:p w14:paraId="3F5AA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_GB2312" w:eastAsia="仿宋_GB2312"/>
          <w:kern w:val="0"/>
          <w:sz w:val="18"/>
          <w:szCs w:val="18"/>
          <w:lang w:val="en-US" w:eastAsia="zh-CN"/>
        </w:rPr>
      </w:pPr>
    </w:p>
    <w:p w14:paraId="0D02F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_GB2312" w:eastAsia="仿宋_GB2312"/>
          <w:kern w:val="0"/>
          <w:sz w:val="18"/>
          <w:szCs w:val="18"/>
          <w:lang w:val="en-US" w:eastAsia="zh-CN"/>
        </w:rPr>
      </w:pPr>
    </w:p>
    <w:p w14:paraId="41348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_GB2312" w:eastAsia="仿宋_GB2312"/>
          <w:kern w:val="0"/>
          <w:sz w:val="18"/>
          <w:szCs w:val="18"/>
          <w:lang w:val="en-US" w:eastAsia="zh-CN"/>
        </w:rPr>
      </w:pPr>
    </w:p>
    <w:p w14:paraId="60AFE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_GB2312" w:eastAsia="仿宋_GB2312"/>
          <w:kern w:val="0"/>
          <w:sz w:val="18"/>
          <w:szCs w:val="18"/>
          <w:lang w:val="en-US" w:eastAsia="zh-CN"/>
        </w:rPr>
      </w:pPr>
    </w:p>
    <w:tbl>
      <w:tblPr>
        <w:tblStyle w:val="5"/>
        <w:tblpPr w:leftFromText="180" w:rightFromText="180" w:vertAnchor="text" w:horzAnchor="page" w:tblpX="1883" w:tblpY="686"/>
        <w:tblOverlap w:val="never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6"/>
      </w:tblGrid>
      <w:tr w14:paraId="64B017C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516" w:type="dxa"/>
            <w:tcBorders>
              <w:tl2br w:val="nil"/>
              <w:tr2bl w:val="nil"/>
            </w:tcBorders>
            <w:noWrap w:val="0"/>
            <w:vAlign w:val="top"/>
          </w:tcPr>
          <w:p w14:paraId="54E38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560" w:lineRule="exact"/>
              <w:ind w:firstLine="280" w:firstLineChars="100"/>
              <w:jc w:val="both"/>
              <w:textAlignment w:val="auto"/>
              <w:rPr>
                <w:rFonts w:hint="eastAsia" w:ascii="仿宋_GB2312" w:eastAsia="仿宋_GB2312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莆田市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海洋与渔业局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办公室   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_GB2312" w:hAnsi="宋体" w:eastAsia="仿宋_GB2312"/>
                <w:sz w:val="28"/>
                <w:szCs w:val="28"/>
              </w:rPr>
              <w:t>20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ascii="仿宋_GB2312" w:hAnsi="宋体" w:eastAsia="仿宋_GB2312"/>
                <w:sz w:val="28"/>
                <w:szCs w:val="28"/>
              </w:rPr>
              <w:t>年</w:t>
            </w:r>
            <w:r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ascii="仿宋_GB2312" w:hAnsi="宋体" w:eastAsia="仿宋_GB2312"/>
                <w:sz w:val="28"/>
                <w:szCs w:val="28"/>
              </w:rPr>
              <w:t>月</w:t>
            </w:r>
            <w:r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ascii="仿宋_GB2312" w:hAnsi="宋体" w:eastAsia="仿宋_GB2312"/>
                <w:sz w:val="28"/>
                <w:szCs w:val="28"/>
              </w:rPr>
              <w:t>日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印发</w:t>
            </w:r>
          </w:p>
        </w:tc>
      </w:tr>
    </w:tbl>
    <w:p w14:paraId="11D32850"/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E8735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CA762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doNotDisplayPageBoundaries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3NDFjN2IwMDYwMzA1OTE1NzY4ODkwMjQ1ODFhMWIifQ=="/>
  </w:docVars>
  <w:rsids>
    <w:rsidRoot w:val="66E37ED0"/>
    <w:rsid w:val="01E31A10"/>
    <w:rsid w:val="1C3A5D0D"/>
    <w:rsid w:val="1C5F0746"/>
    <w:rsid w:val="271E248E"/>
    <w:rsid w:val="2A275F99"/>
    <w:rsid w:val="2ED36EE3"/>
    <w:rsid w:val="30C73576"/>
    <w:rsid w:val="335D2BD4"/>
    <w:rsid w:val="38E45829"/>
    <w:rsid w:val="3E932DF3"/>
    <w:rsid w:val="47BE0B10"/>
    <w:rsid w:val="49285821"/>
    <w:rsid w:val="49C30B3A"/>
    <w:rsid w:val="4C704061"/>
    <w:rsid w:val="4C782E0D"/>
    <w:rsid w:val="4D063625"/>
    <w:rsid w:val="4DAF7153"/>
    <w:rsid w:val="550C4E3F"/>
    <w:rsid w:val="55A80372"/>
    <w:rsid w:val="56897C7C"/>
    <w:rsid w:val="56E13084"/>
    <w:rsid w:val="59D8704E"/>
    <w:rsid w:val="651B4278"/>
    <w:rsid w:val="66373A5B"/>
    <w:rsid w:val="66E37ED0"/>
    <w:rsid w:val="67F16183"/>
    <w:rsid w:val="6FB47760"/>
    <w:rsid w:val="70F27704"/>
    <w:rsid w:val="718D18DB"/>
    <w:rsid w:val="735D557E"/>
    <w:rsid w:val="74684EF7"/>
    <w:rsid w:val="77070784"/>
    <w:rsid w:val="7766043D"/>
    <w:rsid w:val="7A2C7D86"/>
    <w:rsid w:val="7A8F60F8"/>
    <w:rsid w:val="7C9B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paragraph" w:customStyle="1" w:styleId="8">
    <w:name w:val="_Style 1"/>
    <w:basedOn w:val="1"/>
    <w:qFormat/>
    <w:uiPriority w:val="0"/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728</Words>
  <Characters>791</Characters>
  <Lines>0</Lines>
  <Paragraphs>0</Paragraphs>
  <TotalTime>0</TotalTime>
  <ScaleCrop>false</ScaleCrop>
  <LinksUpToDate>false</LinksUpToDate>
  <CharactersWithSpaces>820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2022-07-05T03:30:00Z</dcterms:created>
  <dc:creator>吴志强</dc:creator>
  <cp:lastModifiedBy>空白~~</cp:lastModifiedBy>
  <cp:lastPrinted>2023-06-05T02:13:00Z</cp:lastPrinted>
  <dcterms:modified xsi:type="dcterms:W3CDTF">2026-03-31T07:10:34Z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1E566DAB60D04D049490471555CB9879_13</vt:lpwstr>
  </property>
  <property fmtid="{D5CDD505-2E9C-101B-9397-08002B2CF9AE}" pid="4" name="KSOTemplateDocerSaveRecord">
    <vt:lpwstr>eyJoZGlkIjoiOGI3NDFjN2IwMDYwMzA1OTE1NzY4ODkwMjQ1ODFhMWIiLCJ1c2VySWQiOiIyODg1MTg5NzUifQ==</vt:lpwstr>
  </property>
</Properties>
</file>